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1C621" w14:textId="54E49D10" w:rsidR="00855F77" w:rsidRDefault="00855F77" w:rsidP="00F22080">
      <w:pPr>
        <w:rPr>
          <w:b/>
          <w:bCs/>
          <w:color w:val="2F5496" w:themeColor="accent1" w:themeShade="BF"/>
          <w:sz w:val="28"/>
          <w:szCs w:val="28"/>
        </w:rPr>
      </w:pPr>
    </w:p>
    <w:p w14:paraId="4EB4DB30" w14:textId="70CDABB9" w:rsidR="0073148F" w:rsidRPr="000765C2" w:rsidRDefault="000765C2" w:rsidP="00F22080">
      <w:pPr>
        <w:rPr>
          <w:b/>
          <w:bCs/>
          <w:color w:val="2F5496" w:themeColor="accent1" w:themeShade="BF"/>
          <w:sz w:val="28"/>
          <w:szCs w:val="28"/>
        </w:rPr>
      </w:pPr>
      <w:r w:rsidRPr="000765C2">
        <w:rPr>
          <w:b/>
          <w:bCs/>
          <w:color w:val="2F5496" w:themeColor="accent1" w:themeShade="BF"/>
          <w:sz w:val="28"/>
          <w:szCs w:val="28"/>
        </w:rPr>
        <w:t>Executive Summary</w:t>
      </w:r>
    </w:p>
    <w:p w14:paraId="73278E5A" w14:textId="77777777" w:rsidR="002B6D56" w:rsidRPr="002B6D56" w:rsidRDefault="002B6D56" w:rsidP="002B6D56">
      <w:pPr>
        <w:rPr>
          <w:sz w:val="22"/>
          <w:szCs w:val="22"/>
          <w:lang w:val="en-US"/>
        </w:rPr>
      </w:pPr>
      <w:r w:rsidRPr="002B6D56">
        <w:rPr>
          <w:sz w:val="22"/>
          <w:szCs w:val="22"/>
          <w:lang w:val="en-US"/>
        </w:rPr>
        <w:t xml:space="preserve">Executive Summary This executive summary evaluates the relational database system developed for an Aviation Maintenance College. It addresses the limitations of previous fragmented recordkeeping practices and outlines how the new system supports scalability, compliance, and operational efficiency. Key decisions regarding database architecture, including the use of PostgreSQL via </w:t>
      </w:r>
      <w:proofErr w:type="spellStart"/>
      <w:r w:rsidRPr="002B6D56">
        <w:rPr>
          <w:sz w:val="22"/>
          <w:szCs w:val="22"/>
          <w:lang w:val="en-US"/>
        </w:rPr>
        <w:t>Supabase</w:t>
      </w:r>
      <w:proofErr w:type="spellEnd"/>
      <w:r w:rsidRPr="002B6D56">
        <w:rPr>
          <w:sz w:val="22"/>
          <w:szCs w:val="22"/>
          <w:lang w:val="en-US"/>
        </w:rPr>
        <w:t>, are critically assessed. The summary also examines GDPR compliance and offers recommendations for future improvement.</w:t>
      </w:r>
    </w:p>
    <w:p w14:paraId="35D73D4C" w14:textId="77777777" w:rsidR="00401E09" w:rsidRPr="002B6D56" w:rsidRDefault="00401E09" w:rsidP="00401E09">
      <w:pPr>
        <w:rPr>
          <w:sz w:val="22"/>
          <w:szCs w:val="22"/>
          <w:lang w:val="en-US"/>
        </w:rPr>
      </w:pPr>
    </w:p>
    <w:p w14:paraId="24A400C1" w14:textId="7C7350EF" w:rsidR="00E771AB" w:rsidRPr="00E771AB" w:rsidRDefault="00E771AB" w:rsidP="006945B5">
      <w:pPr>
        <w:keepNext/>
        <w:jc w:val="center"/>
      </w:pPr>
      <w:r w:rsidRPr="00E771AB">
        <w:rPr>
          <w:noProof/>
        </w:rPr>
        <w:drawing>
          <wp:inline distT="0" distB="0" distL="0" distR="0" wp14:anchorId="0AEC41C6" wp14:editId="53F26F7B">
            <wp:extent cx="5257483" cy="2867559"/>
            <wp:effectExtent l="38100" t="38100" r="95885" b="104775"/>
            <wp:docPr id="20346288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4184" cy="2871214"/>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5F0F95B9" w14:textId="77777777" w:rsidR="00D414BE" w:rsidRPr="00D414BE" w:rsidRDefault="00D414BE" w:rsidP="006945B5">
      <w:pPr>
        <w:keepNext/>
      </w:pPr>
    </w:p>
    <w:p w14:paraId="3BC34219" w14:textId="276CC71A" w:rsidR="007C22E8" w:rsidRPr="007C22E8" w:rsidRDefault="007C22E8" w:rsidP="00160222">
      <w:pPr>
        <w:rPr>
          <w:b/>
          <w:bCs/>
          <w:color w:val="2F5496" w:themeColor="accent1" w:themeShade="BF"/>
          <w:sz w:val="28"/>
          <w:szCs w:val="28"/>
        </w:rPr>
      </w:pPr>
      <w:r w:rsidRPr="007C22E8">
        <w:rPr>
          <w:b/>
          <w:bCs/>
          <w:color w:val="2F5496" w:themeColor="accent1" w:themeShade="BF"/>
          <w:sz w:val="28"/>
          <w:szCs w:val="28"/>
        </w:rPr>
        <w:t>Summary of Work Carried Out</w:t>
      </w:r>
    </w:p>
    <w:p w14:paraId="39479E7C" w14:textId="77777777" w:rsidR="002B6D56" w:rsidRPr="002B6D56" w:rsidRDefault="002B6D56" w:rsidP="002B6D56">
      <w:pPr>
        <w:rPr>
          <w:sz w:val="22"/>
          <w:szCs w:val="22"/>
          <w:lang w:val="en-US"/>
        </w:rPr>
      </w:pPr>
      <w:r w:rsidRPr="002B6D56">
        <w:rPr>
          <w:sz w:val="22"/>
          <w:szCs w:val="22"/>
          <w:lang w:val="en-US"/>
        </w:rPr>
        <w:t>The primary objective was to eliminate inconsistent and siloed recordkeeping systems and replace them with a centralized, validated, and scalable database. Previously, data management relied heavily on departmental Excel spreadsheets and legacy tools, resulting in redundant records, inconsistent formatting, inefficient reporting, and frequent human error.</w:t>
      </w:r>
    </w:p>
    <w:p w14:paraId="13474E4B" w14:textId="77777777" w:rsidR="00401E09" w:rsidRPr="002B6D56" w:rsidRDefault="00401E09" w:rsidP="00401E09">
      <w:pPr>
        <w:rPr>
          <w:sz w:val="22"/>
          <w:szCs w:val="22"/>
          <w:lang w:val="en-US"/>
        </w:rPr>
      </w:pPr>
    </w:p>
    <w:p w14:paraId="4438BB08" w14:textId="77777777" w:rsidR="002B6D56" w:rsidRPr="002B6D56" w:rsidRDefault="002B6D56" w:rsidP="002B6D56">
      <w:pPr>
        <w:rPr>
          <w:sz w:val="22"/>
          <w:szCs w:val="22"/>
          <w:lang w:val="en-US"/>
        </w:rPr>
      </w:pPr>
      <w:r w:rsidRPr="002B6D56">
        <w:rPr>
          <w:sz w:val="22"/>
          <w:szCs w:val="22"/>
          <w:lang w:val="en-US"/>
        </w:rPr>
        <w:t>The new system was designed following Master Data Management (MDM) principles—emphasizing consistency, data quality, and a single source of truth for student and academic records (</w:t>
      </w:r>
      <w:proofErr w:type="spellStart"/>
      <w:r w:rsidRPr="002B6D56">
        <w:rPr>
          <w:sz w:val="22"/>
          <w:szCs w:val="22"/>
          <w:lang w:val="en-US"/>
        </w:rPr>
        <w:t>Loshin</w:t>
      </w:r>
      <w:proofErr w:type="spellEnd"/>
      <w:r w:rsidRPr="002B6D56">
        <w:rPr>
          <w:sz w:val="22"/>
          <w:szCs w:val="22"/>
          <w:lang w:val="en-US"/>
        </w:rPr>
        <w:t>, 2010; Otto, 2015). To support this, the project focused on integrating two categories of data: system-generated and manually curated.</w:t>
      </w:r>
    </w:p>
    <w:p w14:paraId="0F7C72EC" w14:textId="77777777" w:rsidR="00E92330" w:rsidRPr="002B6D56" w:rsidRDefault="00E92330" w:rsidP="00B83BDD">
      <w:pPr>
        <w:rPr>
          <w:sz w:val="22"/>
          <w:szCs w:val="22"/>
          <w:lang w:val="en-US"/>
        </w:rPr>
      </w:pPr>
    </w:p>
    <w:p w14:paraId="359A30A9" w14:textId="77777777" w:rsidR="00E92330" w:rsidRDefault="00E92330" w:rsidP="00B83BDD">
      <w:pPr>
        <w:rPr>
          <w:sz w:val="22"/>
          <w:szCs w:val="22"/>
        </w:rPr>
      </w:pPr>
    </w:p>
    <w:p w14:paraId="5C1F4F9E" w14:textId="77777777" w:rsidR="00E92330" w:rsidRDefault="00E92330" w:rsidP="00B83BDD">
      <w:pPr>
        <w:rPr>
          <w:sz w:val="22"/>
          <w:szCs w:val="22"/>
        </w:rPr>
      </w:pPr>
    </w:p>
    <w:p w14:paraId="581736FD" w14:textId="0CC4A4F4" w:rsidR="007018A9" w:rsidRPr="007C22E8" w:rsidRDefault="00922DFB" w:rsidP="00B83BDD">
      <w:pPr>
        <w:rPr>
          <w:sz w:val="22"/>
          <w:szCs w:val="22"/>
        </w:rPr>
      </w:pPr>
      <w:r>
        <w:rPr>
          <w:b/>
          <w:bCs/>
          <w:sz w:val="22"/>
          <w:szCs w:val="22"/>
        </w:rPr>
        <w:t>System-generated Data</w:t>
      </w:r>
    </w:p>
    <w:p w14:paraId="2E24C586" w14:textId="77777777" w:rsidR="002B6D56" w:rsidRPr="002B6D56" w:rsidRDefault="002B6D56" w:rsidP="002B6D56">
      <w:pPr>
        <w:keepNext/>
        <w:rPr>
          <w:sz w:val="22"/>
          <w:szCs w:val="22"/>
          <w:lang w:val="en-US"/>
        </w:rPr>
      </w:pPr>
      <w:r w:rsidRPr="002B6D56">
        <w:rPr>
          <w:sz w:val="22"/>
          <w:szCs w:val="22"/>
          <w:lang w:val="en-US"/>
        </w:rPr>
        <w:t xml:space="preserve">System-generated Data Structured data from the Student Information System (SIS) and Learning Management System (LMS), such as attendance logs, student demographics, and theory exam results, were exported in CSV format. These files were processed using a custom-built </w:t>
      </w:r>
      <w:proofErr w:type="spellStart"/>
      <w:r w:rsidRPr="002B6D56">
        <w:rPr>
          <w:sz w:val="22"/>
          <w:szCs w:val="22"/>
          <w:lang w:val="en-US"/>
        </w:rPr>
        <w:t>Streamlit</w:t>
      </w:r>
      <w:proofErr w:type="spellEnd"/>
      <w:r w:rsidRPr="002B6D56">
        <w:rPr>
          <w:sz w:val="22"/>
          <w:szCs w:val="22"/>
          <w:lang w:val="en-US"/>
        </w:rPr>
        <w:t xml:space="preserve"> application developed in Python. The application performed several validation steps:</w:t>
      </w:r>
    </w:p>
    <w:p w14:paraId="53BA62AC" w14:textId="77777777" w:rsidR="002B6D56" w:rsidRPr="002B6D56" w:rsidRDefault="002B6D56" w:rsidP="002B6D56">
      <w:pPr>
        <w:keepNext/>
        <w:numPr>
          <w:ilvl w:val="0"/>
          <w:numId w:val="47"/>
        </w:numPr>
        <w:rPr>
          <w:sz w:val="22"/>
          <w:szCs w:val="22"/>
          <w:lang w:val="en-US"/>
        </w:rPr>
      </w:pPr>
      <w:r w:rsidRPr="002B6D56">
        <w:rPr>
          <w:sz w:val="22"/>
          <w:szCs w:val="22"/>
          <w:lang w:val="en-US"/>
        </w:rPr>
        <w:t>Ensuring column structure consistency</w:t>
      </w:r>
    </w:p>
    <w:p w14:paraId="306834C8" w14:textId="77777777" w:rsidR="002B6D56" w:rsidRPr="002B6D56" w:rsidRDefault="002B6D56" w:rsidP="002B6D56">
      <w:pPr>
        <w:keepNext/>
        <w:numPr>
          <w:ilvl w:val="0"/>
          <w:numId w:val="47"/>
        </w:numPr>
        <w:rPr>
          <w:sz w:val="22"/>
          <w:szCs w:val="22"/>
          <w:lang w:val="en-US"/>
        </w:rPr>
      </w:pPr>
      <w:r w:rsidRPr="002B6D56">
        <w:rPr>
          <w:sz w:val="22"/>
          <w:szCs w:val="22"/>
          <w:lang w:val="en-US"/>
        </w:rPr>
        <w:t>Validating information such as student IDs</w:t>
      </w:r>
    </w:p>
    <w:p w14:paraId="28BD9D65" w14:textId="77777777" w:rsidR="002B6D56" w:rsidRPr="002B6D56" w:rsidRDefault="002B6D56" w:rsidP="002B6D56">
      <w:pPr>
        <w:keepNext/>
        <w:numPr>
          <w:ilvl w:val="0"/>
          <w:numId w:val="47"/>
        </w:numPr>
        <w:rPr>
          <w:sz w:val="22"/>
          <w:szCs w:val="22"/>
          <w:lang w:val="en-US"/>
        </w:rPr>
      </w:pPr>
      <w:r w:rsidRPr="002B6D56">
        <w:rPr>
          <w:sz w:val="22"/>
          <w:szCs w:val="22"/>
          <w:lang w:val="en-US"/>
        </w:rPr>
        <w:t>Highlighting duplicates</w:t>
      </w:r>
    </w:p>
    <w:p w14:paraId="0D4C0323" w14:textId="77777777" w:rsidR="002B6D56" w:rsidRPr="002B6D56" w:rsidRDefault="002B6D56" w:rsidP="002B6D56">
      <w:pPr>
        <w:keepNext/>
        <w:numPr>
          <w:ilvl w:val="0"/>
          <w:numId w:val="47"/>
        </w:numPr>
        <w:rPr>
          <w:sz w:val="22"/>
          <w:szCs w:val="22"/>
          <w:lang w:val="en-US"/>
        </w:rPr>
      </w:pPr>
      <w:r w:rsidRPr="002B6D56">
        <w:rPr>
          <w:sz w:val="22"/>
          <w:szCs w:val="22"/>
          <w:lang w:val="en-US"/>
        </w:rPr>
        <w:t>Verifying formatting accuracy</w:t>
      </w:r>
    </w:p>
    <w:p w14:paraId="017D2B3C" w14:textId="00A85F96" w:rsidR="00301659" w:rsidRPr="00301659" w:rsidRDefault="00301659" w:rsidP="00301659">
      <w:pPr>
        <w:keepNext/>
        <w:rPr>
          <w:sz w:val="22"/>
          <w:szCs w:val="22"/>
        </w:rPr>
      </w:pPr>
      <w:r w:rsidRPr="00301659">
        <w:rPr>
          <w:sz w:val="22"/>
          <w:szCs w:val="22"/>
        </w:rPr>
        <w:t xml:space="preserve">After passing validation, the data was </w:t>
      </w:r>
      <w:r w:rsidR="009F2DEE">
        <w:rPr>
          <w:sz w:val="22"/>
          <w:szCs w:val="22"/>
        </w:rPr>
        <w:t>uploaded</w:t>
      </w:r>
      <w:r w:rsidRPr="00301659">
        <w:rPr>
          <w:sz w:val="22"/>
          <w:szCs w:val="22"/>
        </w:rPr>
        <w:t xml:space="preserve"> into the PostgreSQL database using </w:t>
      </w:r>
      <w:r w:rsidR="009F2DEE">
        <w:rPr>
          <w:sz w:val="22"/>
          <w:szCs w:val="22"/>
        </w:rPr>
        <w:t xml:space="preserve">the python library </w:t>
      </w:r>
      <w:proofErr w:type="spellStart"/>
      <w:r w:rsidRPr="00301659">
        <w:rPr>
          <w:sz w:val="22"/>
          <w:szCs w:val="22"/>
        </w:rPr>
        <w:t>SQLAlchemy</w:t>
      </w:r>
      <w:proofErr w:type="spellEnd"/>
      <w:r w:rsidR="009F2DEE">
        <w:rPr>
          <w:sz w:val="22"/>
          <w:szCs w:val="22"/>
        </w:rPr>
        <w:t>.</w:t>
      </w:r>
    </w:p>
    <w:p w14:paraId="0F1E1C63" w14:textId="77777777" w:rsidR="00257AA4" w:rsidRDefault="00257AA4" w:rsidP="00257AA4">
      <w:pPr>
        <w:keepNext/>
      </w:pPr>
      <w:r w:rsidRPr="00915E66">
        <w:rPr>
          <w:noProof/>
          <w:sz w:val="22"/>
          <w:szCs w:val="22"/>
        </w:rPr>
        <w:drawing>
          <wp:inline distT="0" distB="0" distL="0" distR="0" wp14:anchorId="2CC0DF8A" wp14:editId="26606DC2">
            <wp:extent cx="5618464" cy="3065069"/>
            <wp:effectExtent l="38100" t="38100" r="97155" b="97790"/>
            <wp:docPr id="19337078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4580" cy="3073861"/>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3C381F00" w14:textId="5B285BA4" w:rsidR="00160222" w:rsidRDefault="00257AA4" w:rsidP="00257AA4">
      <w:pPr>
        <w:pStyle w:val="Caption"/>
        <w:rPr>
          <w:sz w:val="22"/>
          <w:szCs w:val="22"/>
        </w:rPr>
      </w:pPr>
      <w:r>
        <w:t>System-generated data taken from the college’s SIS (Student Information System)</w:t>
      </w:r>
    </w:p>
    <w:p w14:paraId="471540CE" w14:textId="64021D66" w:rsidR="00915E66" w:rsidRPr="00915E66" w:rsidRDefault="00915E66" w:rsidP="00B83BDD">
      <w:pPr>
        <w:rPr>
          <w:sz w:val="22"/>
          <w:szCs w:val="22"/>
        </w:rPr>
      </w:pPr>
    </w:p>
    <w:p w14:paraId="71CB2A4B" w14:textId="77777777" w:rsidR="00301659" w:rsidRDefault="00301659" w:rsidP="00257AA4">
      <w:pPr>
        <w:rPr>
          <w:b/>
          <w:bCs/>
          <w:sz w:val="22"/>
          <w:szCs w:val="22"/>
        </w:rPr>
      </w:pPr>
    </w:p>
    <w:p w14:paraId="34869E4E" w14:textId="77777777" w:rsidR="00301659" w:rsidRDefault="00301659" w:rsidP="00257AA4">
      <w:pPr>
        <w:rPr>
          <w:b/>
          <w:bCs/>
          <w:sz w:val="22"/>
          <w:szCs w:val="22"/>
        </w:rPr>
      </w:pPr>
    </w:p>
    <w:p w14:paraId="1AF412F6" w14:textId="77777777" w:rsidR="00301659" w:rsidRDefault="00301659" w:rsidP="00257AA4">
      <w:pPr>
        <w:rPr>
          <w:b/>
          <w:bCs/>
          <w:sz w:val="22"/>
          <w:szCs w:val="22"/>
        </w:rPr>
      </w:pPr>
    </w:p>
    <w:p w14:paraId="2146B8F6" w14:textId="77777777" w:rsidR="00301659" w:rsidRDefault="00301659" w:rsidP="00257AA4">
      <w:pPr>
        <w:rPr>
          <w:b/>
          <w:bCs/>
          <w:sz w:val="22"/>
          <w:szCs w:val="22"/>
        </w:rPr>
      </w:pPr>
    </w:p>
    <w:p w14:paraId="7800C036" w14:textId="77777777" w:rsidR="00301659" w:rsidRDefault="00301659" w:rsidP="00257AA4">
      <w:pPr>
        <w:rPr>
          <w:b/>
          <w:bCs/>
          <w:sz w:val="22"/>
          <w:szCs w:val="22"/>
        </w:rPr>
      </w:pPr>
    </w:p>
    <w:p w14:paraId="469E4CEE" w14:textId="77777777" w:rsidR="00A56C46" w:rsidRDefault="00A56C46" w:rsidP="00257AA4">
      <w:pPr>
        <w:rPr>
          <w:b/>
          <w:bCs/>
          <w:sz w:val="22"/>
          <w:szCs w:val="22"/>
        </w:rPr>
      </w:pPr>
    </w:p>
    <w:p w14:paraId="33AB4EEC" w14:textId="77777777" w:rsidR="002B6D56" w:rsidRDefault="002B6D56" w:rsidP="00257AA4">
      <w:pPr>
        <w:rPr>
          <w:b/>
          <w:bCs/>
          <w:sz w:val="22"/>
          <w:szCs w:val="22"/>
        </w:rPr>
      </w:pPr>
    </w:p>
    <w:p w14:paraId="44795757" w14:textId="2F37E168" w:rsidR="002B6D56" w:rsidRPr="002B6D56" w:rsidRDefault="00922DFB" w:rsidP="002B6D56">
      <w:pPr>
        <w:rPr>
          <w:b/>
          <w:bCs/>
          <w:sz w:val="22"/>
          <w:szCs w:val="22"/>
        </w:rPr>
      </w:pPr>
      <w:r w:rsidRPr="00922DFB">
        <w:rPr>
          <w:b/>
          <w:bCs/>
          <w:sz w:val="22"/>
          <w:szCs w:val="22"/>
        </w:rPr>
        <w:t>Manually Entered Data</w:t>
      </w:r>
    </w:p>
    <w:p w14:paraId="3ABADB0D" w14:textId="4A5EAB1F" w:rsidR="00B83C8F" w:rsidRPr="002B6D56" w:rsidRDefault="0000195F" w:rsidP="00C80EC6">
      <w:pPr>
        <w:rPr>
          <w:b/>
          <w:bCs/>
          <w:sz w:val="22"/>
          <w:szCs w:val="22"/>
          <w:lang w:val="en-US"/>
        </w:rPr>
      </w:pPr>
      <w:r w:rsidRPr="0000195F">
        <w:rPr>
          <w:sz w:val="22"/>
          <w:szCs w:val="22"/>
        </w:rPr>
        <w:t xml:space="preserve">Manual records, such as practical assessments and compliance logs, introduced considerable challenges due to inconsistent formats and the absence of automated data capture. While the adoption of standardized Excel templates with dropdown menus and conditional formatting significantly reduced input error, this solution remains a stopgap. In the long term, continued reliance on manual entry increases operational risk, particularly as the volume of assessments grows. </w:t>
      </w:r>
      <w:r w:rsidR="00C80EC6" w:rsidRPr="00C80EC6">
        <w:rPr>
          <w:sz w:val="22"/>
          <w:szCs w:val="22"/>
        </w:rPr>
        <w:t>Alternative strategies such as digitizing the task booklets into the LMS</w:t>
      </w:r>
      <w:r w:rsidR="00C80EC6">
        <w:rPr>
          <w:sz w:val="22"/>
          <w:szCs w:val="22"/>
        </w:rPr>
        <w:t xml:space="preserve">, </w:t>
      </w:r>
      <w:r w:rsidR="00C80EC6" w:rsidRPr="00C80EC6">
        <w:rPr>
          <w:sz w:val="22"/>
          <w:szCs w:val="22"/>
        </w:rPr>
        <w:t>where input and grading are managed digitally</w:t>
      </w:r>
      <w:r w:rsidR="00C80EC6">
        <w:rPr>
          <w:sz w:val="22"/>
          <w:szCs w:val="22"/>
        </w:rPr>
        <w:t xml:space="preserve">, </w:t>
      </w:r>
      <w:r w:rsidR="00C80EC6" w:rsidRPr="00C80EC6">
        <w:rPr>
          <w:sz w:val="22"/>
          <w:szCs w:val="22"/>
        </w:rPr>
        <w:t>could reduce dependency on human input and enhance traceability. LMS-integrated assessment tools have been shown to reduce manual data entry time by over 40% and improve traceability through timestamped logs and digital records (Gamage, Ayres &amp; Behrend, 2022).</w:t>
      </w:r>
    </w:p>
    <w:p w14:paraId="6C3BBDFC" w14:textId="77777777" w:rsidR="00257AA4" w:rsidRDefault="00257AA4" w:rsidP="000A12FA">
      <w:pPr>
        <w:keepNext/>
        <w:jc w:val="center"/>
      </w:pPr>
      <w:r w:rsidRPr="00B83BDD">
        <w:rPr>
          <w:b/>
          <w:bCs/>
          <w:noProof/>
          <w:sz w:val="22"/>
          <w:szCs w:val="22"/>
        </w:rPr>
        <w:drawing>
          <wp:inline distT="0" distB="0" distL="0" distR="0" wp14:anchorId="32CF87B5" wp14:editId="5237759D">
            <wp:extent cx="5120640" cy="2793488"/>
            <wp:effectExtent l="38100" t="38100" r="99060" b="102235"/>
            <wp:docPr id="11830168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2588" cy="281091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07AE278D" w14:textId="652180B8" w:rsidR="00257AA4" w:rsidRDefault="000A12FA" w:rsidP="000A12FA">
      <w:pPr>
        <w:pStyle w:val="Caption"/>
      </w:pPr>
      <w:r>
        <w:t xml:space="preserve">           </w:t>
      </w:r>
      <w:r w:rsidR="00257AA4">
        <w:t>Manually entered data taken from student practical task booklets</w:t>
      </w:r>
    </w:p>
    <w:p w14:paraId="358C5CDD" w14:textId="77777777" w:rsidR="002B6D56" w:rsidRDefault="002B6D56" w:rsidP="002B6D56">
      <w:pPr>
        <w:keepNext/>
        <w:rPr>
          <w:sz w:val="22"/>
          <w:szCs w:val="22"/>
          <w:lang w:val="en-US"/>
        </w:rPr>
      </w:pPr>
    </w:p>
    <w:p w14:paraId="46D0088F" w14:textId="35E5376F" w:rsidR="002B6D56" w:rsidRPr="002B6D56" w:rsidRDefault="002B6D56" w:rsidP="002B6D56">
      <w:pPr>
        <w:keepNext/>
        <w:rPr>
          <w:sz w:val="22"/>
          <w:szCs w:val="22"/>
          <w:lang w:val="en-US"/>
        </w:rPr>
      </w:pPr>
      <w:r w:rsidRPr="002B6D56">
        <w:rPr>
          <w:sz w:val="22"/>
          <w:szCs w:val="22"/>
          <w:lang w:val="en-US"/>
        </w:rPr>
        <w:t xml:space="preserve">The schema </w:t>
      </w:r>
      <w:r w:rsidRPr="002B6D56">
        <w:rPr>
          <w:b/>
          <w:bCs/>
          <w:sz w:val="22"/>
          <w:szCs w:val="22"/>
          <w:lang w:val="en-US"/>
        </w:rPr>
        <w:t>(Figure 1)</w:t>
      </w:r>
      <w:r w:rsidRPr="002B6D56">
        <w:rPr>
          <w:sz w:val="22"/>
          <w:szCs w:val="22"/>
          <w:lang w:val="en-US"/>
        </w:rPr>
        <w:t xml:space="preserve"> was designed using relational database principles to support normalization and relational integrity. Key entities such as students, instructors, attendance, assessments, and exams were stored in separate tables, linked through primary and foreign keys. UUIDs (Universally Unique Identifiers) were used as primary keys in cases where no natural unique key existed, such as when a student could retake an exam on the same day. While UUIDs may slightly impact query performance compared to integers, their ability to ensure global uniqueness across merged datasets made them a practical choice (Leach et al., 2005; Peterson, 2018).</w:t>
      </w:r>
    </w:p>
    <w:p w14:paraId="1F7B0DE2" w14:textId="4EB0A56D" w:rsidR="000A12FA" w:rsidRPr="002B6D56" w:rsidRDefault="000A12FA" w:rsidP="000A12FA">
      <w:pPr>
        <w:rPr>
          <w:lang w:val="en-US"/>
        </w:rPr>
      </w:pPr>
    </w:p>
    <w:p w14:paraId="488FCDC4" w14:textId="5FEA590E" w:rsidR="006F5ADA" w:rsidRDefault="006F5ADA" w:rsidP="000A12FA">
      <w:pPr>
        <w:rPr>
          <w:sz w:val="22"/>
          <w:szCs w:val="22"/>
        </w:rPr>
      </w:pPr>
    </w:p>
    <w:p w14:paraId="5413820E" w14:textId="491D001D" w:rsidR="006F5ADA" w:rsidRDefault="006F5ADA" w:rsidP="000A12FA">
      <w:pPr>
        <w:rPr>
          <w:sz w:val="22"/>
          <w:szCs w:val="22"/>
        </w:rPr>
      </w:pPr>
    </w:p>
    <w:p w14:paraId="119E5D36" w14:textId="56023081" w:rsidR="006F5ADA" w:rsidRDefault="006F5ADA" w:rsidP="000A12FA">
      <w:pPr>
        <w:rPr>
          <w:sz w:val="22"/>
          <w:szCs w:val="22"/>
        </w:rPr>
      </w:pPr>
    </w:p>
    <w:p w14:paraId="02B36398" w14:textId="7387DDED" w:rsidR="00B83C8F" w:rsidRDefault="00B83C8F" w:rsidP="000A12FA">
      <w:pPr>
        <w:rPr>
          <w:sz w:val="22"/>
          <w:szCs w:val="22"/>
        </w:rPr>
      </w:pPr>
    </w:p>
    <w:p w14:paraId="163FB37C" w14:textId="77777777" w:rsidR="002B6D56" w:rsidRPr="002B6D56" w:rsidRDefault="002B6D56" w:rsidP="0001478D">
      <w:pPr>
        <w:keepNext/>
        <w:rPr>
          <w:sz w:val="22"/>
          <w:szCs w:val="22"/>
          <w:lang w:val="en-US"/>
        </w:rPr>
      </w:pPr>
    </w:p>
    <w:p w14:paraId="34B88FB5" w14:textId="0FA5273D" w:rsidR="00380257" w:rsidRDefault="00BE11C6" w:rsidP="0001478D">
      <w:pPr>
        <w:keepNext/>
        <w:jc w:val="center"/>
      </w:pPr>
      <w:r w:rsidRPr="00F94B2D">
        <w:rPr>
          <w:noProof/>
          <w:sz w:val="22"/>
          <w:szCs w:val="22"/>
        </w:rPr>
        <w:drawing>
          <wp:inline distT="0" distB="0" distL="0" distR="0" wp14:anchorId="1212B5B7" wp14:editId="4A601FFE">
            <wp:extent cx="5763775" cy="3970020"/>
            <wp:effectExtent l="38100" t="38100" r="104140" b="87630"/>
            <wp:docPr id="17946922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0270" cy="406403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11D6A437" w14:textId="1553E840" w:rsidR="00BE11C6" w:rsidRDefault="00380257" w:rsidP="004D210D">
      <w:pPr>
        <w:pStyle w:val="Caption"/>
        <w:jc w:val="center"/>
      </w:pPr>
      <w:r>
        <w:t xml:space="preserve">Figure </w:t>
      </w:r>
      <w:r w:rsidR="00DA1E93">
        <w:t>1</w:t>
      </w:r>
      <w:r>
        <w:t>: UML diagram showing the database’s tables and the relationships between them</w:t>
      </w:r>
    </w:p>
    <w:p w14:paraId="6B6EA15D" w14:textId="77777777" w:rsidR="004D210D" w:rsidRPr="007C22E8" w:rsidRDefault="004D210D" w:rsidP="004D210D"/>
    <w:p w14:paraId="3372AA89" w14:textId="0D2DE2E9" w:rsidR="007C22E8" w:rsidRPr="007C22E8" w:rsidRDefault="007C22E8" w:rsidP="007C22E8">
      <w:pPr>
        <w:rPr>
          <w:b/>
          <w:bCs/>
          <w:sz w:val="22"/>
          <w:szCs w:val="22"/>
        </w:rPr>
      </w:pPr>
      <w:r w:rsidRPr="007C22E8">
        <w:rPr>
          <w:b/>
          <w:bCs/>
          <w:sz w:val="22"/>
          <w:szCs w:val="22"/>
        </w:rPr>
        <w:t>Critical Evaluation of Database</w:t>
      </w:r>
      <w:r w:rsidR="0064033B">
        <w:rPr>
          <w:b/>
          <w:bCs/>
          <w:sz w:val="22"/>
          <w:szCs w:val="22"/>
        </w:rPr>
        <w:t xml:space="preserve"> Schema</w:t>
      </w:r>
    </w:p>
    <w:p w14:paraId="5B06BF7A" w14:textId="77777777" w:rsidR="00F26A21" w:rsidRPr="00F26A21" w:rsidRDefault="00F26A21" w:rsidP="00F26A21">
      <w:pPr>
        <w:rPr>
          <w:sz w:val="22"/>
          <w:szCs w:val="22"/>
          <w:lang w:val="en-US"/>
        </w:rPr>
      </w:pPr>
      <w:r w:rsidRPr="00F26A21">
        <w:rPr>
          <w:sz w:val="22"/>
          <w:szCs w:val="22"/>
          <w:lang w:val="en-US"/>
        </w:rPr>
        <w:t>A core design objective was compliance with third normal form (3NF), a key relational modeling principle intended to reduce redundancy and avoid update anomalies. As outlined by Connolly and Begg (2014), a table satisfies 3NF if all non-key attributes are fully functionally dependent on the primary key and no transitive dependencies exist.</w:t>
      </w:r>
    </w:p>
    <w:p w14:paraId="2CEC8828" w14:textId="77777777" w:rsidR="00F26A21" w:rsidRPr="00F26A21" w:rsidRDefault="00F26A21" w:rsidP="00F26A21">
      <w:pPr>
        <w:rPr>
          <w:sz w:val="22"/>
          <w:szCs w:val="22"/>
          <w:lang w:val="en-US"/>
        </w:rPr>
      </w:pPr>
      <w:r w:rsidRPr="00F26A21">
        <w:rPr>
          <w:sz w:val="22"/>
          <w:szCs w:val="22"/>
          <w:lang w:val="en-US"/>
        </w:rPr>
        <w:t>Most tables in the schema meet these criteria. For example, the assessment results table links student IDs and exam IDs to scores and dates using foreign keys, avoiding duplication. Similarly, the attendance table connects students and instructors without repeating descriptive fields.</w:t>
      </w:r>
    </w:p>
    <w:p w14:paraId="09304266" w14:textId="77777777" w:rsidR="00F26A21" w:rsidRPr="00F26A21" w:rsidRDefault="00F26A21" w:rsidP="00F26A21">
      <w:pPr>
        <w:rPr>
          <w:sz w:val="22"/>
          <w:szCs w:val="22"/>
          <w:lang w:val="en-US"/>
        </w:rPr>
      </w:pPr>
      <w:r w:rsidRPr="00F26A21">
        <w:rPr>
          <w:sz w:val="22"/>
          <w:szCs w:val="22"/>
          <w:lang w:val="en-US"/>
        </w:rPr>
        <w:t>One area for improvement is the Instructor Compliance table, which combines employment details, licensing data, and training records in one structure. Although each instructor appears only once, real-world changes (e.g. re-employment with updated certifications) can lead to conflicting or redundant entries. Splitting this table into separate employment and compliance entities would improve normalization, support historical tracking, and enable more flexible querying.</w:t>
      </w:r>
    </w:p>
    <w:p w14:paraId="63C44694" w14:textId="77777777" w:rsidR="002B6D56" w:rsidRPr="002B6D56" w:rsidRDefault="002B6D56" w:rsidP="002B6D56">
      <w:pPr>
        <w:rPr>
          <w:sz w:val="22"/>
          <w:szCs w:val="22"/>
          <w:lang w:val="en-US"/>
        </w:rPr>
      </w:pPr>
      <w:r w:rsidRPr="002B6D56">
        <w:rPr>
          <w:sz w:val="22"/>
          <w:szCs w:val="22"/>
          <w:lang w:val="en-US"/>
        </w:rPr>
        <w:t>Overall, the schema aligns well with relational design best practices, offering a robust and adaptable foundation for future data needs.</w:t>
      </w:r>
    </w:p>
    <w:p w14:paraId="077C5376" w14:textId="77777777" w:rsidR="003B5438" w:rsidRPr="002B6D56" w:rsidRDefault="003B5438" w:rsidP="00F22080">
      <w:pPr>
        <w:rPr>
          <w:sz w:val="22"/>
          <w:szCs w:val="22"/>
          <w:lang w:val="en-US"/>
        </w:rPr>
      </w:pPr>
    </w:p>
    <w:p w14:paraId="38953061" w14:textId="2F16C922" w:rsidR="00607069" w:rsidRPr="00105DBE" w:rsidRDefault="00470E77" w:rsidP="00F22080">
      <w:pPr>
        <w:rPr>
          <w:b/>
          <w:bCs/>
          <w:color w:val="2F5496" w:themeColor="accent1" w:themeShade="BF"/>
          <w:sz w:val="28"/>
          <w:szCs w:val="28"/>
        </w:rPr>
      </w:pPr>
      <w:r w:rsidRPr="00470E77">
        <w:rPr>
          <w:b/>
          <w:bCs/>
          <w:color w:val="2F5496" w:themeColor="accent1" w:themeShade="BF"/>
          <w:sz w:val="28"/>
          <w:szCs w:val="28"/>
        </w:rPr>
        <w:t>Analysis of DBMS Choice</w:t>
      </w:r>
    </w:p>
    <w:p w14:paraId="5E1C0D15" w14:textId="77777777" w:rsidR="00607069" w:rsidRDefault="00607069" w:rsidP="00607069">
      <w:pPr>
        <w:rPr>
          <w:b/>
          <w:bCs/>
          <w:color w:val="000000" w:themeColor="text1"/>
          <w:sz w:val="22"/>
          <w:szCs w:val="22"/>
        </w:rPr>
      </w:pPr>
      <w:r w:rsidRPr="00607069">
        <w:rPr>
          <w:b/>
          <w:bCs/>
          <w:color w:val="000000" w:themeColor="text1"/>
          <w:sz w:val="22"/>
          <w:szCs w:val="22"/>
        </w:rPr>
        <w:t>SQL vs NoSQL</w:t>
      </w:r>
    </w:p>
    <w:p w14:paraId="63895EE2" w14:textId="70C49008" w:rsidR="00587583" w:rsidRPr="00607069" w:rsidRDefault="00445C15" w:rsidP="00445C15">
      <w:pPr>
        <w:rPr>
          <w:b/>
          <w:bCs/>
          <w:color w:val="000000" w:themeColor="text1"/>
          <w:sz w:val="22"/>
          <w:szCs w:val="22"/>
        </w:rPr>
      </w:pPr>
      <w:r>
        <w:rPr>
          <w:noProof/>
        </w:rPr>
        <w:drawing>
          <wp:inline distT="0" distB="0" distL="0" distR="0" wp14:anchorId="3FD66B5B" wp14:editId="44284E4E">
            <wp:extent cx="4572000" cy="2393892"/>
            <wp:effectExtent l="38100" t="38100" r="95250" b="102235"/>
            <wp:docPr id="470231099" name="Picture 7" descr="SQL vs NoSQL: What's the Difference? | //Go With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L vs NoSQL: What's the Difference? | //Go With Co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0157" cy="239816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1300CBAC" w14:textId="764D9867" w:rsidR="00D70408" w:rsidRPr="00D70408" w:rsidRDefault="00D70408" w:rsidP="00D70408">
      <w:pPr>
        <w:rPr>
          <w:color w:val="000000" w:themeColor="text1"/>
          <w:sz w:val="22"/>
          <w:szCs w:val="22"/>
          <w:lang w:val="en-US"/>
        </w:rPr>
      </w:pPr>
      <w:r w:rsidRPr="00D70408">
        <w:rPr>
          <w:color w:val="000000" w:themeColor="text1"/>
          <w:sz w:val="22"/>
          <w:szCs w:val="22"/>
          <w:lang w:val="en-US"/>
        </w:rPr>
        <w:t>A relational (SQL) database was selected because the college's academic data is structured, consistent, and subject to strict accuracy and validation requirements. SQL databases enforce schema rules, support foreign key constraints, and provide full transactional integrity</w:t>
      </w:r>
      <w:r w:rsidR="00BE4E2E">
        <w:rPr>
          <w:color w:val="000000" w:themeColor="text1"/>
          <w:sz w:val="22"/>
          <w:szCs w:val="22"/>
          <w:lang w:val="en-US"/>
        </w:rPr>
        <w:t xml:space="preserve">, </w:t>
      </w:r>
      <w:r w:rsidRPr="00D70408">
        <w:rPr>
          <w:color w:val="000000" w:themeColor="text1"/>
          <w:sz w:val="22"/>
          <w:szCs w:val="22"/>
          <w:lang w:val="en-US"/>
        </w:rPr>
        <w:t>features that are essential when managing student records, assessment scores, and compliance logs with high accuracy (Elmasri &amp; Navathe, 2015). The predictability of SQL’s relational structure ensures that data anomalies, such as duplicate entries or orphaned records, are minimized through constraints and validation rules.</w:t>
      </w:r>
    </w:p>
    <w:p w14:paraId="20923AE9" w14:textId="77777777" w:rsidR="00D70408" w:rsidRPr="00D70408" w:rsidRDefault="00D70408" w:rsidP="00D70408">
      <w:pPr>
        <w:rPr>
          <w:color w:val="000000" w:themeColor="text1"/>
          <w:sz w:val="22"/>
          <w:szCs w:val="22"/>
          <w:lang w:val="en-US"/>
        </w:rPr>
      </w:pPr>
      <w:r w:rsidRPr="00D70408">
        <w:rPr>
          <w:color w:val="000000" w:themeColor="text1"/>
          <w:sz w:val="22"/>
          <w:szCs w:val="22"/>
          <w:lang w:val="en-US"/>
        </w:rPr>
        <w:t xml:space="preserve">In contrast, NoSQL alternatives such as MongoDB, Cassandra, and Couchbase are better suited to scenarios involving dynamic schemas, real-time event processing, or storage of multimedia and semi-structured data. These systems often rely on eventual consistency rather than immediate consistency, introducing latency and uncertainty in critical academic workflows where precision is paramount (Cattell, 2011; </w:t>
      </w:r>
      <w:proofErr w:type="spellStart"/>
      <w:r w:rsidRPr="00D70408">
        <w:rPr>
          <w:color w:val="000000" w:themeColor="text1"/>
          <w:sz w:val="22"/>
          <w:szCs w:val="22"/>
          <w:lang w:val="en-US"/>
        </w:rPr>
        <w:t>Sadalage</w:t>
      </w:r>
      <w:proofErr w:type="spellEnd"/>
      <w:r w:rsidRPr="00D70408">
        <w:rPr>
          <w:color w:val="000000" w:themeColor="text1"/>
          <w:sz w:val="22"/>
          <w:szCs w:val="22"/>
          <w:lang w:val="en-US"/>
        </w:rPr>
        <w:t xml:space="preserve"> &amp; Fowler, 2012). Given the regulatory environment and the institution’s reliance on repeatable, auditable reports, a relational database was clearly the more appropriate solution.</w:t>
      </w:r>
    </w:p>
    <w:p w14:paraId="7084C3C8" w14:textId="77777777" w:rsidR="00F26A21" w:rsidRPr="00445C15" w:rsidRDefault="00F26A21" w:rsidP="00F26A21">
      <w:pPr>
        <w:rPr>
          <w:color w:val="000000" w:themeColor="text1"/>
          <w:sz w:val="22"/>
          <w:szCs w:val="22"/>
          <w:lang w:val="en-US"/>
        </w:rPr>
      </w:pPr>
    </w:p>
    <w:p w14:paraId="4C378CD6" w14:textId="00A506FB" w:rsidR="00607069" w:rsidRPr="00607069" w:rsidRDefault="00607069" w:rsidP="00607069">
      <w:pPr>
        <w:rPr>
          <w:b/>
          <w:bCs/>
          <w:color w:val="000000" w:themeColor="text1"/>
          <w:sz w:val="22"/>
          <w:szCs w:val="22"/>
        </w:rPr>
      </w:pPr>
      <w:r w:rsidRPr="00607069">
        <w:rPr>
          <w:b/>
          <w:bCs/>
          <w:color w:val="000000" w:themeColor="text1"/>
          <w:sz w:val="22"/>
          <w:szCs w:val="22"/>
        </w:rPr>
        <w:t>Justification for PostgreSQL</w:t>
      </w:r>
    </w:p>
    <w:p w14:paraId="783ADA43" w14:textId="77777777" w:rsidR="00D70408" w:rsidRPr="00D70408" w:rsidRDefault="00D70408" w:rsidP="00D70408">
      <w:pPr>
        <w:rPr>
          <w:color w:val="000000" w:themeColor="text1"/>
          <w:sz w:val="22"/>
          <w:szCs w:val="22"/>
          <w:lang w:val="en-US"/>
        </w:rPr>
      </w:pPr>
      <w:r w:rsidRPr="00D70408">
        <w:rPr>
          <w:color w:val="000000" w:themeColor="text1"/>
          <w:sz w:val="22"/>
          <w:szCs w:val="22"/>
          <w:lang w:val="en-US"/>
        </w:rPr>
        <w:t xml:space="preserve">Among the available relational database engines, PostgreSQL was chosen for its open-source licensing, standards compliance, and robust feature set. Unlike lightweight engines such as SQLite, PostgreSQL is a fully-featured RDBMS that supports ACID transactions, advanced indexing (e.g., GIN and </w:t>
      </w:r>
      <w:proofErr w:type="spellStart"/>
      <w:r w:rsidRPr="00D70408">
        <w:rPr>
          <w:color w:val="000000" w:themeColor="text1"/>
          <w:sz w:val="22"/>
          <w:szCs w:val="22"/>
          <w:lang w:val="en-US"/>
        </w:rPr>
        <w:t>GiST</w:t>
      </w:r>
      <w:proofErr w:type="spellEnd"/>
      <w:r w:rsidRPr="00D70408">
        <w:rPr>
          <w:color w:val="000000" w:themeColor="text1"/>
          <w:sz w:val="22"/>
          <w:szCs w:val="22"/>
          <w:lang w:val="en-US"/>
        </w:rPr>
        <w:t>), stored procedures, full-text search, and materialized views. Additionally, its support for JSONB allows for semi-structured data storage without abandoning relational principles, offering flexibility where needed (Han et al., 2011).</w:t>
      </w:r>
    </w:p>
    <w:p w14:paraId="531D0F00" w14:textId="77777777" w:rsidR="000C14CF" w:rsidRDefault="000C14CF" w:rsidP="00D70408">
      <w:pPr>
        <w:rPr>
          <w:color w:val="000000" w:themeColor="text1"/>
          <w:sz w:val="22"/>
          <w:szCs w:val="22"/>
          <w:lang w:val="en-US"/>
        </w:rPr>
      </w:pPr>
    </w:p>
    <w:p w14:paraId="7CCF1712" w14:textId="77777777" w:rsidR="003312AA" w:rsidRDefault="003312AA" w:rsidP="00D70408">
      <w:pPr>
        <w:rPr>
          <w:color w:val="000000" w:themeColor="text1"/>
          <w:sz w:val="22"/>
          <w:szCs w:val="22"/>
          <w:lang w:val="en-US"/>
        </w:rPr>
      </w:pPr>
    </w:p>
    <w:p w14:paraId="04D44683" w14:textId="3BB729E5" w:rsidR="00D70408" w:rsidRPr="00D70408" w:rsidRDefault="00D70408" w:rsidP="00D70408">
      <w:pPr>
        <w:rPr>
          <w:color w:val="000000" w:themeColor="text1"/>
          <w:sz w:val="22"/>
          <w:szCs w:val="22"/>
          <w:lang w:val="en-US"/>
        </w:rPr>
      </w:pPr>
      <w:r w:rsidRPr="00D70408">
        <w:rPr>
          <w:color w:val="000000" w:themeColor="text1"/>
          <w:sz w:val="22"/>
          <w:szCs w:val="22"/>
          <w:lang w:val="en-US"/>
        </w:rPr>
        <w:t>Other SQL-based engines were also considered. MySQL, while popular and efficient for web applications, has historically lacked full support for advanced features such as window functions and recursive queries, although this has improved in recent versions. Microsoft SQL Server provides excellent performance and tooling but requires licensing fees and a Windows-based infrastructure, increasing long-term total cost of ownership. Oracle Database, while powerful, was immediately ruled out due to its prohibitive cost and complexity. PostgreSQL stood out as a community-backed, enterprise-grade solution with cross-platform compatibility, making it particularly attractive for educational institutions with constrained budgets but demanding data integrity requirements.</w:t>
      </w:r>
    </w:p>
    <w:p w14:paraId="77E92D7B" w14:textId="4228644C" w:rsidR="00F26A21" w:rsidRDefault="00D70408" w:rsidP="00D70408">
      <w:pPr>
        <w:rPr>
          <w:color w:val="000000" w:themeColor="text1"/>
          <w:sz w:val="22"/>
          <w:szCs w:val="22"/>
          <w:lang w:val="en-US"/>
        </w:rPr>
      </w:pPr>
      <w:r w:rsidRPr="00D70408">
        <w:rPr>
          <w:color w:val="000000" w:themeColor="text1"/>
          <w:sz w:val="22"/>
          <w:szCs w:val="22"/>
          <w:lang w:val="en-US"/>
        </w:rPr>
        <w:t xml:space="preserve">PostgreSQL’s seamless integration with Python tools such as </w:t>
      </w:r>
      <w:proofErr w:type="spellStart"/>
      <w:r w:rsidRPr="00D70408">
        <w:rPr>
          <w:color w:val="000000" w:themeColor="text1"/>
          <w:sz w:val="22"/>
          <w:szCs w:val="22"/>
          <w:lang w:val="en-US"/>
        </w:rPr>
        <w:t>SQLAlchemy</w:t>
      </w:r>
      <w:proofErr w:type="spellEnd"/>
      <w:r w:rsidRPr="00D70408">
        <w:rPr>
          <w:color w:val="000000" w:themeColor="text1"/>
          <w:sz w:val="22"/>
          <w:szCs w:val="22"/>
          <w:lang w:val="en-US"/>
        </w:rPr>
        <w:t xml:space="preserve"> and Pandas further streamlined the development pipeline. This compatibility enabled efficient querying, visualization, and automation workflows across the data lifecycle</w:t>
      </w:r>
      <w:r w:rsidR="00BE4E2E">
        <w:rPr>
          <w:color w:val="000000" w:themeColor="text1"/>
          <w:sz w:val="22"/>
          <w:szCs w:val="22"/>
          <w:lang w:val="en-US"/>
        </w:rPr>
        <w:t xml:space="preserve">, </w:t>
      </w:r>
      <w:r w:rsidRPr="00D70408">
        <w:rPr>
          <w:color w:val="000000" w:themeColor="text1"/>
          <w:sz w:val="22"/>
          <w:szCs w:val="22"/>
          <w:lang w:val="en-US"/>
        </w:rPr>
        <w:t>from ingestion to reporting.</w:t>
      </w:r>
    </w:p>
    <w:p w14:paraId="153776FE" w14:textId="77777777" w:rsidR="00D70408" w:rsidRPr="00D70408" w:rsidRDefault="00D70408" w:rsidP="00D70408">
      <w:pPr>
        <w:rPr>
          <w:color w:val="000000" w:themeColor="text1"/>
          <w:sz w:val="22"/>
          <w:szCs w:val="22"/>
          <w:lang w:val="en-US"/>
        </w:rPr>
      </w:pPr>
    </w:p>
    <w:p w14:paraId="1D98E9A7" w14:textId="75E89D58" w:rsidR="003B6B83" w:rsidRDefault="003B6B83" w:rsidP="003B6B83">
      <w:pPr>
        <w:rPr>
          <w:b/>
          <w:bCs/>
          <w:color w:val="000000" w:themeColor="text1"/>
          <w:sz w:val="22"/>
          <w:szCs w:val="22"/>
        </w:rPr>
      </w:pPr>
      <w:r w:rsidRPr="003B6B83">
        <w:rPr>
          <w:b/>
          <w:bCs/>
          <w:color w:val="000000" w:themeColor="text1"/>
          <w:sz w:val="22"/>
          <w:szCs w:val="22"/>
        </w:rPr>
        <w:t>Backend Platform</w:t>
      </w:r>
      <w:r w:rsidR="00B301D1">
        <w:rPr>
          <w:b/>
          <w:bCs/>
          <w:color w:val="000000" w:themeColor="text1"/>
          <w:sz w:val="22"/>
          <w:szCs w:val="22"/>
        </w:rPr>
        <w:t>:</w:t>
      </w:r>
      <w:r w:rsidRPr="003B6B83">
        <w:rPr>
          <w:b/>
          <w:bCs/>
          <w:color w:val="000000" w:themeColor="text1"/>
          <w:sz w:val="22"/>
          <w:szCs w:val="22"/>
        </w:rPr>
        <w:t xml:space="preserve"> Why </w:t>
      </w:r>
      <w:proofErr w:type="spellStart"/>
      <w:r w:rsidRPr="003B6B83">
        <w:rPr>
          <w:b/>
          <w:bCs/>
          <w:color w:val="000000" w:themeColor="text1"/>
          <w:sz w:val="22"/>
          <w:szCs w:val="22"/>
        </w:rPr>
        <w:t>Supabase</w:t>
      </w:r>
      <w:proofErr w:type="spellEnd"/>
      <w:r w:rsidRPr="003B6B83">
        <w:rPr>
          <w:b/>
          <w:bCs/>
          <w:color w:val="000000" w:themeColor="text1"/>
          <w:sz w:val="22"/>
          <w:szCs w:val="22"/>
        </w:rPr>
        <w:t xml:space="preserve"> Was Chosen</w:t>
      </w:r>
    </w:p>
    <w:p w14:paraId="2AB1A874" w14:textId="77777777" w:rsidR="00D70408" w:rsidRPr="00D70408" w:rsidRDefault="00D70408" w:rsidP="00D70408">
      <w:pPr>
        <w:rPr>
          <w:color w:val="000000" w:themeColor="text1"/>
          <w:sz w:val="22"/>
          <w:szCs w:val="22"/>
          <w:lang w:val="en-US"/>
        </w:rPr>
      </w:pPr>
      <w:r w:rsidRPr="00D70408">
        <w:rPr>
          <w:color w:val="000000" w:themeColor="text1"/>
          <w:sz w:val="22"/>
          <w:szCs w:val="22"/>
          <w:lang w:val="en-US"/>
        </w:rPr>
        <w:t xml:space="preserve">Once PostgreSQL was selected, attention turned to the deployment platform. Several cloud-based hosting options were reviewed, including Amazon RDS, Google Cloud SQL, Heroku Postgres, and </w:t>
      </w:r>
      <w:proofErr w:type="spellStart"/>
      <w:r w:rsidRPr="00D70408">
        <w:rPr>
          <w:color w:val="000000" w:themeColor="text1"/>
          <w:sz w:val="22"/>
          <w:szCs w:val="22"/>
          <w:lang w:val="en-US"/>
        </w:rPr>
        <w:t>Supabase</w:t>
      </w:r>
      <w:proofErr w:type="spellEnd"/>
      <w:r w:rsidRPr="00D70408">
        <w:rPr>
          <w:color w:val="000000" w:themeColor="text1"/>
          <w:sz w:val="22"/>
          <w:szCs w:val="22"/>
          <w:lang w:val="en-US"/>
        </w:rPr>
        <w:t>. The selection criteria included ease of setup, cost-effectiveness, support for modern authentication and API features, and regulatory compliance capabilities.</w:t>
      </w:r>
    </w:p>
    <w:p w14:paraId="7C98440D" w14:textId="77777777" w:rsidR="00D70408" w:rsidRPr="00D70408" w:rsidRDefault="00D70408" w:rsidP="00D70408">
      <w:pPr>
        <w:numPr>
          <w:ilvl w:val="0"/>
          <w:numId w:val="52"/>
        </w:numPr>
        <w:rPr>
          <w:color w:val="000000" w:themeColor="text1"/>
          <w:sz w:val="22"/>
          <w:szCs w:val="22"/>
          <w:lang w:val="en-US"/>
        </w:rPr>
      </w:pPr>
      <w:r w:rsidRPr="00D70408">
        <w:rPr>
          <w:b/>
          <w:bCs/>
          <w:color w:val="000000" w:themeColor="text1"/>
          <w:sz w:val="22"/>
          <w:szCs w:val="22"/>
          <w:lang w:val="en-US"/>
        </w:rPr>
        <w:t>Amazon RDS</w:t>
      </w:r>
      <w:r w:rsidRPr="00D70408">
        <w:rPr>
          <w:color w:val="000000" w:themeColor="text1"/>
          <w:sz w:val="22"/>
          <w:szCs w:val="22"/>
          <w:lang w:val="en-US"/>
        </w:rPr>
        <w:t xml:space="preserve"> offers robust scalability, automated backups, and fine-grained monitoring but introduces administrative overhead, particularly for setting up networking, user roles, and backups. Its cost structure can become complex and prohibitive for non-commercial institutions.</w:t>
      </w:r>
    </w:p>
    <w:p w14:paraId="7877A5B9" w14:textId="77777777" w:rsidR="00D70408" w:rsidRPr="00D70408" w:rsidRDefault="00D70408" w:rsidP="00D70408">
      <w:pPr>
        <w:numPr>
          <w:ilvl w:val="0"/>
          <w:numId w:val="52"/>
        </w:numPr>
        <w:rPr>
          <w:color w:val="000000" w:themeColor="text1"/>
          <w:sz w:val="22"/>
          <w:szCs w:val="22"/>
          <w:lang w:val="en-US"/>
        </w:rPr>
      </w:pPr>
      <w:r w:rsidRPr="00D70408">
        <w:rPr>
          <w:b/>
          <w:bCs/>
          <w:color w:val="000000" w:themeColor="text1"/>
          <w:sz w:val="22"/>
          <w:szCs w:val="22"/>
          <w:lang w:val="en-US"/>
        </w:rPr>
        <w:t>Google Cloud SQL</w:t>
      </w:r>
      <w:r w:rsidRPr="00D70408">
        <w:rPr>
          <w:color w:val="000000" w:themeColor="text1"/>
          <w:sz w:val="22"/>
          <w:szCs w:val="22"/>
          <w:lang w:val="en-US"/>
        </w:rPr>
        <w:t xml:space="preserve"> integrates well with other Google services and supports PostgreSQL instances but lacks native support for Row-Level Security (RLS), which is critical for access control in a GDPR-compliant academic system.</w:t>
      </w:r>
    </w:p>
    <w:p w14:paraId="211DA5EA" w14:textId="77777777" w:rsidR="00D70408" w:rsidRPr="00D70408" w:rsidRDefault="00D70408" w:rsidP="00D70408">
      <w:pPr>
        <w:numPr>
          <w:ilvl w:val="0"/>
          <w:numId w:val="52"/>
        </w:numPr>
        <w:rPr>
          <w:color w:val="000000" w:themeColor="text1"/>
          <w:sz w:val="22"/>
          <w:szCs w:val="22"/>
          <w:lang w:val="en-US"/>
        </w:rPr>
      </w:pPr>
      <w:r w:rsidRPr="00D70408">
        <w:rPr>
          <w:b/>
          <w:bCs/>
          <w:color w:val="000000" w:themeColor="text1"/>
          <w:sz w:val="22"/>
          <w:szCs w:val="22"/>
          <w:lang w:val="en-US"/>
        </w:rPr>
        <w:t>Heroku Postgres</w:t>
      </w:r>
      <w:r w:rsidRPr="00D70408">
        <w:rPr>
          <w:color w:val="000000" w:themeColor="text1"/>
          <w:sz w:val="22"/>
          <w:szCs w:val="22"/>
          <w:lang w:val="en-US"/>
        </w:rPr>
        <w:t xml:space="preserve"> offers a simplified developer experience with easy CI/CD integration, but the free tier is limited in terms of database connections, and there is reduced visibility into underlying infrastructure.</w:t>
      </w:r>
    </w:p>
    <w:p w14:paraId="50EFB8C6" w14:textId="25649BCC" w:rsidR="00F26A21" w:rsidRDefault="00F26A21" w:rsidP="00F26A21">
      <w:pPr>
        <w:rPr>
          <w:color w:val="000000" w:themeColor="text1"/>
          <w:sz w:val="22"/>
          <w:szCs w:val="22"/>
          <w:lang w:val="en-US"/>
        </w:rPr>
      </w:pPr>
      <w:proofErr w:type="spellStart"/>
      <w:r w:rsidRPr="00F26A21">
        <w:rPr>
          <w:color w:val="000000" w:themeColor="text1"/>
          <w:sz w:val="22"/>
          <w:szCs w:val="22"/>
          <w:lang w:val="en-US"/>
        </w:rPr>
        <w:t>Supabase</w:t>
      </w:r>
      <w:proofErr w:type="spellEnd"/>
      <w:r w:rsidRPr="00F26A21">
        <w:rPr>
          <w:color w:val="000000" w:themeColor="text1"/>
          <w:sz w:val="22"/>
          <w:szCs w:val="22"/>
          <w:lang w:val="en-US"/>
        </w:rPr>
        <w:t xml:space="preserve"> offers a developer-friendly interface, instant API generation, built-in RLS, authentication services, and seamless PostgreSQL integration. These features significantly reduce backend development time and complexity, making it a strong fit for academic environments with limited technical staffing.</w:t>
      </w:r>
    </w:p>
    <w:p w14:paraId="13EC4CD4" w14:textId="77777777" w:rsidR="00D70408" w:rsidRDefault="00D70408" w:rsidP="00F26A21">
      <w:pPr>
        <w:rPr>
          <w:color w:val="000000" w:themeColor="text1"/>
          <w:sz w:val="22"/>
          <w:szCs w:val="22"/>
          <w:lang w:val="en-US"/>
        </w:rPr>
      </w:pPr>
    </w:p>
    <w:p w14:paraId="62D19F64" w14:textId="77777777" w:rsidR="00D70408" w:rsidRDefault="00D70408" w:rsidP="00F26A21">
      <w:pPr>
        <w:rPr>
          <w:color w:val="000000" w:themeColor="text1"/>
          <w:sz w:val="22"/>
          <w:szCs w:val="22"/>
          <w:lang w:val="en-US"/>
        </w:rPr>
      </w:pPr>
    </w:p>
    <w:p w14:paraId="0FF857C7" w14:textId="77777777" w:rsidR="00D70408" w:rsidRDefault="00D70408" w:rsidP="00F26A21">
      <w:pPr>
        <w:rPr>
          <w:color w:val="000000" w:themeColor="text1"/>
          <w:sz w:val="22"/>
          <w:szCs w:val="22"/>
          <w:lang w:val="en-US"/>
        </w:rPr>
      </w:pPr>
    </w:p>
    <w:p w14:paraId="17C81241" w14:textId="77777777" w:rsidR="00D70408" w:rsidRDefault="00D70408" w:rsidP="00F26A21">
      <w:pPr>
        <w:rPr>
          <w:color w:val="000000" w:themeColor="text1"/>
          <w:sz w:val="22"/>
          <w:szCs w:val="22"/>
          <w:lang w:val="en-US"/>
        </w:rPr>
      </w:pPr>
    </w:p>
    <w:p w14:paraId="17E46171" w14:textId="77777777" w:rsidR="00D70408" w:rsidRDefault="00D70408" w:rsidP="00F26A21">
      <w:pPr>
        <w:rPr>
          <w:color w:val="000000" w:themeColor="text1"/>
          <w:sz w:val="22"/>
          <w:szCs w:val="22"/>
          <w:lang w:val="en-US"/>
        </w:rPr>
      </w:pPr>
    </w:p>
    <w:p w14:paraId="58E778FA" w14:textId="77777777" w:rsidR="00D70408" w:rsidRPr="00F26A21" w:rsidRDefault="00D70408" w:rsidP="00F26A21">
      <w:pPr>
        <w:rPr>
          <w:color w:val="000000" w:themeColor="text1"/>
          <w:sz w:val="22"/>
          <w:szCs w:val="22"/>
          <w:lang w:val="en-US"/>
        </w:rPr>
      </w:pPr>
    </w:p>
    <w:p w14:paraId="72C40B31" w14:textId="6AF01C84" w:rsidR="00F07732" w:rsidRDefault="00C06A8D" w:rsidP="00F26A21">
      <w:pPr>
        <w:keepNext/>
      </w:pPr>
      <w:r>
        <w:rPr>
          <w:noProof/>
        </w:rPr>
        <w:drawing>
          <wp:inline distT="0" distB="0" distL="0" distR="0" wp14:anchorId="4FC8ADC0" wp14:editId="04AB3268">
            <wp:extent cx="5044440" cy="4834863"/>
            <wp:effectExtent l="38100" t="38100" r="99060" b="99695"/>
            <wp:docPr id="1956192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92744" name=""/>
                    <pic:cNvPicPr/>
                  </pic:nvPicPr>
                  <pic:blipFill>
                    <a:blip r:embed="rId13"/>
                    <a:stretch>
                      <a:fillRect/>
                    </a:stretch>
                  </pic:blipFill>
                  <pic:spPr>
                    <a:xfrm>
                      <a:off x="0" y="0"/>
                      <a:ext cx="5134762" cy="492143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75381366" w14:textId="7FF4BC7E" w:rsidR="00C06A8D" w:rsidRDefault="00F07732" w:rsidP="00F26A21">
      <w:pPr>
        <w:pStyle w:val="Caption"/>
      </w:pPr>
      <w:r>
        <w:t xml:space="preserve">Figure 2: </w:t>
      </w:r>
      <w:proofErr w:type="spellStart"/>
      <w:r w:rsidRPr="00CC5818">
        <w:t>Supabase</w:t>
      </w:r>
      <w:proofErr w:type="spellEnd"/>
      <w:r w:rsidRPr="00CC5818">
        <w:t xml:space="preserve"> platform evaluation by usability, scalability, cost, security, and API support.</w:t>
      </w:r>
    </w:p>
    <w:p w14:paraId="2A147DBE" w14:textId="77777777" w:rsidR="00F26A21" w:rsidRPr="00F07732" w:rsidRDefault="00F26A21" w:rsidP="00F07732"/>
    <w:p w14:paraId="669FB3C5" w14:textId="2880EE06" w:rsidR="00CC5818" w:rsidRPr="002018AA" w:rsidRDefault="00CC5818" w:rsidP="006F764A">
      <w:pPr>
        <w:keepNext/>
        <w:rPr>
          <w:sz w:val="22"/>
          <w:szCs w:val="22"/>
        </w:rPr>
      </w:pPr>
      <w:r w:rsidRPr="002018AA">
        <w:rPr>
          <w:noProof/>
          <w:sz w:val="22"/>
          <w:szCs w:val="22"/>
        </w:rPr>
        <w:drawing>
          <wp:inline distT="0" distB="0" distL="0" distR="0" wp14:anchorId="4C0B6B1B" wp14:editId="36B9804C">
            <wp:extent cx="2842260" cy="2392587"/>
            <wp:effectExtent l="38100" t="38100" r="91440" b="103505"/>
            <wp:docPr id="233090076"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6182" cy="244639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51222708" w14:textId="04284E7C" w:rsidR="00BC2495" w:rsidRPr="006F764A" w:rsidRDefault="00CC5818" w:rsidP="006F764A">
      <w:pPr>
        <w:pStyle w:val="Caption"/>
      </w:pPr>
      <w:r w:rsidRPr="00CC5818">
        <w:t xml:space="preserve">Figure </w:t>
      </w:r>
      <w:r>
        <w:t>3</w:t>
      </w:r>
      <w:r w:rsidRPr="00CC5818">
        <w:t xml:space="preserve">: Radar chart showing </w:t>
      </w:r>
      <w:proofErr w:type="spellStart"/>
      <w:r w:rsidRPr="00CC5818">
        <w:t>Supabase’s</w:t>
      </w:r>
      <w:proofErr w:type="spellEnd"/>
      <w:r w:rsidRPr="00CC5818">
        <w:t xml:space="preserve"> evaluation against the grading criteria</w:t>
      </w:r>
    </w:p>
    <w:p w14:paraId="4A3E208C" w14:textId="77777777" w:rsidR="00D70408" w:rsidRDefault="00D70408" w:rsidP="00F26A21">
      <w:pPr>
        <w:rPr>
          <w:color w:val="000000" w:themeColor="text1"/>
          <w:sz w:val="22"/>
          <w:szCs w:val="22"/>
          <w:lang w:val="en-US"/>
        </w:rPr>
      </w:pPr>
    </w:p>
    <w:p w14:paraId="64A0BAC7" w14:textId="17BD0A3A" w:rsidR="00F26A21" w:rsidRPr="00F26A21" w:rsidRDefault="00F26A21" w:rsidP="00F26A21">
      <w:pPr>
        <w:rPr>
          <w:color w:val="000000" w:themeColor="text1"/>
          <w:sz w:val="22"/>
          <w:szCs w:val="22"/>
          <w:lang w:val="en-US"/>
        </w:rPr>
      </w:pPr>
      <w:r w:rsidRPr="00F26A21">
        <w:rPr>
          <w:color w:val="000000" w:themeColor="text1"/>
          <w:sz w:val="22"/>
          <w:szCs w:val="22"/>
          <w:lang w:val="en-US"/>
        </w:rPr>
        <w:t xml:space="preserve">As shown in </w:t>
      </w:r>
      <w:r w:rsidRPr="00F26A21">
        <w:rPr>
          <w:b/>
          <w:bCs/>
          <w:color w:val="000000" w:themeColor="text1"/>
          <w:sz w:val="22"/>
          <w:szCs w:val="22"/>
          <w:lang w:val="en-US"/>
        </w:rPr>
        <w:t>Figure 2,</w:t>
      </w:r>
      <w:r w:rsidRPr="00F26A21">
        <w:rPr>
          <w:color w:val="000000" w:themeColor="text1"/>
          <w:sz w:val="22"/>
          <w:szCs w:val="22"/>
          <w:lang w:val="en-US"/>
        </w:rPr>
        <w:t xml:space="preserve"> </w:t>
      </w:r>
      <w:proofErr w:type="spellStart"/>
      <w:r w:rsidRPr="00F26A21">
        <w:rPr>
          <w:color w:val="000000" w:themeColor="text1"/>
          <w:sz w:val="22"/>
          <w:szCs w:val="22"/>
          <w:lang w:val="en-US"/>
        </w:rPr>
        <w:t>Supabase</w:t>
      </w:r>
      <w:proofErr w:type="spellEnd"/>
      <w:r w:rsidRPr="00F26A21">
        <w:rPr>
          <w:color w:val="000000" w:themeColor="text1"/>
          <w:sz w:val="22"/>
          <w:szCs w:val="22"/>
          <w:lang w:val="en-US"/>
        </w:rPr>
        <w:t xml:space="preserve"> was evaluated across usability, scalability, cost, security, and API support. Its strengths are also summarized in Figure 3 as a radar chart.</w:t>
      </w:r>
    </w:p>
    <w:p w14:paraId="052A536A" w14:textId="77777777" w:rsidR="00F26A21" w:rsidRPr="00F26A21" w:rsidRDefault="00F26A21" w:rsidP="00F26A21">
      <w:pPr>
        <w:rPr>
          <w:color w:val="000000" w:themeColor="text1"/>
          <w:sz w:val="22"/>
          <w:szCs w:val="22"/>
          <w:lang w:val="en-US"/>
        </w:rPr>
      </w:pPr>
      <w:proofErr w:type="spellStart"/>
      <w:r w:rsidRPr="00F26A21">
        <w:rPr>
          <w:color w:val="000000" w:themeColor="text1"/>
          <w:sz w:val="22"/>
          <w:szCs w:val="22"/>
          <w:lang w:val="en-US"/>
        </w:rPr>
        <w:t>Supabase</w:t>
      </w:r>
      <w:proofErr w:type="spellEnd"/>
      <w:r w:rsidRPr="00F26A21">
        <w:rPr>
          <w:color w:val="000000" w:themeColor="text1"/>
          <w:sz w:val="22"/>
          <w:szCs w:val="22"/>
          <w:lang w:val="en-US"/>
        </w:rPr>
        <w:t xml:space="preserve"> performed particularly well in:</w:t>
      </w:r>
    </w:p>
    <w:p w14:paraId="43CECB4C" w14:textId="77777777" w:rsidR="00F26A21" w:rsidRPr="00F26A21" w:rsidRDefault="00F26A21" w:rsidP="00F26A21">
      <w:pPr>
        <w:numPr>
          <w:ilvl w:val="0"/>
          <w:numId w:val="51"/>
        </w:numPr>
        <w:rPr>
          <w:color w:val="000000" w:themeColor="text1"/>
          <w:sz w:val="22"/>
          <w:szCs w:val="22"/>
          <w:lang w:val="en-US"/>
        </w:rPr>
      </w:pPr>
      <w:r w:rsidRPr="00F26A21">
        <w:rPr>
          <w:b/>
          <w:bCs/>
          <w:color w:val="000000" w:themeColor="text1"/>
          <w:sz w:val="22"/>
          <w:szCs w:val="22"/>
          <w:lang w:val="en-US"/>
        </w:rPr>
        <w:t>Integration and Compatibility (5/5):</w:t>
      </w:r>
      <w:r w:rsidRPr="00F26A21">
        <w:rPr>
          <w:color w:val="000000" w:themeColor="text1"/>
          <w:sz w:val="22"/>
          <w:szCs w:val="22"/>
          <w:lang w:val="en-US"/>
        </w:rPr>
        <w:t xml:space="preserve"> REST and </w:t>
      </w:r>
      <w:proofErr w:type="spellStart"/>
      <w:r w:rsidRPr="00F26A21">
        <w:rPr>
          <w:color w:val="000000" w:themeColor="text1"/>
          <w:sz w:val="22"/>
          <w:szCs w:val="22"/>
          <w:lang w:val="en-US"/>
        </w:rPr>
        <w:t>GraphQL</w:t>
      </w:r>
      <w:proofErr w:type="spellEnd"/>
      <w:r w:rsidRPr="00F26A21">
        <w:rPr>
          <w:color w:val="000000" w:themeColor="text1"/>
          <w:sz w:val="22"/>
          <w:szCs w:val="22"/>
          <w:lang w:val="en-US"/>
        </w:rPr>
        <w:t xml:space="preserve"> support, native PostgreSQL, compatibility with Power BI and Python.</w:t>
      </w:r>
    </w:p>
    <w:p w14:paraId="6F59E884" w14:textId="77777777" w:rsidR="00F26A21" w:rsidRPr="00F26A21" w:rsidRDefault="00F26A21" w:rsidP="00F26A21">
      <w:pPr>
        <w:numPr>
          <w:ilvl w:val="0"/>
          <w:numId w:val="51"/>
        </w:numPr>
        <w:rPr>
          <w:color w:val="000000" w:themeColor="text1"/>
          <w:sz w:val="22"/>
          <w:szCs w:val="22"/>
          <w:lang w:val="en-US"/>
        </w:rPr>
      </w:pPr>
      <w:r w:rsidRPr="00F26A21">
        <w:rPr>
          <w:b/>
          <w:bCs/>
          <w:color w:val="000000" w:themeColor="text1"/>
          <w:sz w:val="22"/>
          <w:szCs w:val="22"/>
          <w:lang w:val="en-US"/>
        </w:rPr>
        <w:t>Cost (5/5):</w:t>
      </w:r>
      <w:r w:rsidRPr="00F26A21">
        <w:rPr>
          <w:color w:val="000000" w:themeColor="text1"/>
          <w:sz w:val="22"/>
          <w:szCs w:val="22"/>
          <w:lang w:val="en-US"/>
        </w:rPr>
        <w:t xml:space="preserve"> Transparent pricing and a generous free tier.</w:t>
      </w:r>
    </w:p>
    <w:p w14:paraId="6739FBD9" w14:textId="77777777" w:rsidR="00F26A21" w:rsidRPr="00F26A21" w:rsidRDefault="00F26A21" w:rsidP="00F26A21">
      <w:pPr>
        <w:numPr>
          <w:ilvl w:val="0"/>
          <w:numId w:val="51"/>
        </w:numPr>
        <w:rPr>
          <w:color w:val="000000" w:themeColor="text1"/>
          <w:sz w:val="22"/>
          <w:szCs w:val="22"/>
          <w:lang w:val="en-US"/>
        </w:rPr>
      </w:pPr>
      <w:r w:rsidRPr="00F26A21">
        <w:rPr>
          <w:b/>
          <w:bCs/>
          <w:color w:val="000000" w:themeColor="text1"/>
          <w:sz w:val="22"/>
          <w:szCs w:val="22"/>
          <w:lang w:val="en-US"/>
        </w:rPr>
        <w:t>Maintenance (4/5):</w:t>
      </w:r>
      <w:r w:rsidRPr="00F26A21">
        <w:rPr>
          <w:color w:val="000000" w:themeColor="text1"/>
          <w:sz w:val="22"/>
          <w:szCs w:val="22"/>
          <w:lang w:val="en-US"/>
        </w:rPr>
        <w:t xml:space="preserve"> Built-in tools for role-based access and backup; observability tools could be improved.</w:t>
      </w:r>
    </w:p>
    <w:p w14:paraId="6093DA64" w14:textId="43BE20E3" w:rsidR="00A56C46" w:rsidRDefault="00F26A21" w:rsidP="006F764A">
      <w:pPr>
        <w:rPr>
          <w:color w:val="000000" w:themeColor="text1"/>
          <w:sz w:val="22"/>
          <w:szCs w:val="22"/>
          <w:lang w:val="en-US"/>
        </w:rPr>
      </w:pPr>
      <w:r w:rsidRPr="00F26A21">
        <w:rPr>
          <w:color w:val="000000" w:themeColor="text1"/>
          <w:sz w:val="22"/>
          <w:szCs w:val="22"/>
          <w:lang w:val="en-US"/>
        </w:rPr>
        <w:t xml:space="preserve">Its built-in RLS </w:t>
      </w:r>
      <w:r w:rsidR="006F764A" w:rsidRPr="006F764A">
        <w:rPr>
          <w:b/>
          <w:bCs/>
          <w:color w:val="000000" w:themeColor="text1"/>
          <w:sz w:val="22"/>
          <w:szCs w:val="22"/>
          <w:lang w:val="en-US"/>
        </w:rPr>
        <w:t>(Figure 4)</w:t>
      </w:r>
      <w:r w:rsidR="006F764A">
        <w:rPr>
          <w:color w:val="000000" w:themeColor="text1"/>
          <w:sz w:val="22"/>
          <w:szCs w:val="22"/>
          <w:lang w:val="en-US"/>
        </w:rPr>
        <w:t xml:space="preserve"> </w:t>
      </w:r>
      <w:r w:rsidRPr="00F26A21">
        <w:rPr>
          <w:color w:val="000000" w:themeColor="text1"/>
          <w:sz w:val="22"/>
          <w:szCs w:val="22"/>
          <w:lang w:val="en-US"/>
        </w:rPr>
        <w:t xml:space="preserve">supports GDPR compliance by restricting data access at the row level according to user roles (GDPR.eu, n.d.). While full audit logging is limited, third-party tools like </w:t>
      </w:r>
      <w:proofErr w:type="spellStart"/>
      <w:r w:rsidRPr="00F26A21">
        <w:rPr>
          <w:color w:val="000000" w:themeColor="text1"/>
          <w:sz w:val="22"/>
          <w:szCs w:val="22"/>
          <w:lang w:val="en-US"/>
        </w:rPr>
        <w:t>Logflare</w:t>
      </w:r>
      <w:proofErr w:type="spellEnd"/>
      <w:r w:rsidRPr="00F26A21">
        <w:rPr>
          <w:color w:val="000000" w:themeColor="text1"/>
          <w:sz w:val="22"/>
          <w:szCs w:val="22"/>
          <w:lang w:val="en-US"/>
        </w:rPr>
        <w:t xml:space="preserve"> can be integrated to enhance traceability.</w:t>
      </w:r>
    </w:p>
    <w:p w14:paraId="25D8B418" w14:textId="77777777" w:rsidR="00A56C46" w:rsidRDefault="00A56C46" w:rsidP="006F764A">
      <w:pPr>
        <w:keepNext/>
      </w:pPr>
      <w:r w:rsidRPr="009F045A">
        <w:rPr>
          <w:i/>
          <w:iCs/>
          <w:noProof/>
          <w:sz w:val="22"/>
          <w:szCs w:val="22"/>
        </w:rPr>
        <w:drawing>
          <wp:inline distT="0" distB="0" distL="0" distR="0" wp14:anchorId="5C53F432" wp14:editId="406AD750">
            <wp:extent cx="2491740" cy="3042762"/>
            <wp:effectExtent l="38100" t="38100" r="99060" b="100965"/>
            <wp:docPr id="562391932" name="Picture 14" descr="Build Secure Apps With Next.js, Supabase, and D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uild Secure Apps With Next.js, Supabase, and Descop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8224" cy="307510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14:paraId="4DBB0E7A" w14:textId="05EBDFBF" w:rsidR="00BE75B7" w:rsidRPr="006F764A" w:rsidRDefault="00A56C46" w:rsidP="006F764A">
      <w:pPr>
        <w:pStyle w:val="Caption"/>
      </w:pPr>
      <w:r>
        <w:t xml:space="preserve">Figure 4: </w:t>
      </w:r>
      <w:proofErr w:type="spellStart"/>
      <w:r w:rsidRPr="00B62F51">
        <w:t>Supabase’s</w:t>
      </w:r>
      <w:proofErr w:type="spellEnd"/>
      <w:r w:rsidRPr="00B62F51">
        <w:t xml:space="preserve"> RLS </w:t>
      </w:r>
      <w:r>
        <w:t xml:space="preserve">(Row Level Security) </w:t>
      </w:r>
      <w:r w:rsidRPr="00B62F51">
        <w:t>configuration screen</w:t>
      </w:r>
    </w:p>
    <w:p w14:paraId="01773282" w14:textId="77777777" w:rsidR="006F764A" w:rsidRDefault="006F764A" w:rsidP="00470E77">
      <w:pPr>
        <w:rPr>
          <w:b/>
          <w:bCs/>
          <w:sz w:val="22"/>
          <w:szCs w:val="22"/>
        </w:rPr>
      </w:pPr>
    </w:p>
    <w:p w14:paraId="20EFB4E1" w14:textId="5DD2F7BF" w:rsidR="00470E77" w:rsidRPr="00D70408" w:rsidRDefault="00470E77" w:rsidP="00470E77">
      <w:pPr>
        <w:rPr>
          <w:b/>
          <w:bCs/>
          <w:color w:val="1F4E79" w:themeColor="accent5" w:themeShade="80"/>
          <w:sz w:val="28"/>
          <w:szCs w:val="28"/>
        </w:rPr>
      </w:pPr>
      <w:r w:rsidRPr="00D70408">
        <w:rPr>
          <w:b/>
          <w:bCs/>
          <w:color w:val="1F4E79" w:themeColor="accent5" w:themeShade="80"/>
          <w:sz w:val="28"/>
          <w:szCs w:val="28"/>
        </w:rPr>
        <w:t>GDPR Compliance and Legal Requirements</w:t>
      </w:r>
    </w:p>
    <w:p w14:paraId="5796860E" w14:textId="2FA90DB4" w:rsidR="00BE75B7" w:rsidRDefault="006F764A" w:rsidP="006F764A">
      <w:pPr>
        <w:rPr>
          <w:sz w:val="22"/>
          <w:szCs w:val="22"/>
          <w:lang w:val="en-US"/>
        </w:rPr>
      </w:pPr>
      <w:r w:rsidRPr="006F764A">
        <w:rPr>
          <w:sz w:val="22"/>
          <w:szCs w:val="22"/>
          <w:lang w:val="en-US"/>
        </w:rPr>
        <w:t>Given the sensitive nature of educational data, compliance with the General Data Protection Regulation (GDPR) was a fundamental design requirement. This included safeguarding student identifiers, assessment records, and instructor compliance data in accordance with guidelines from the European Data Protection Board and the UK Information Commissioner’s Office.</w:t>
      </w:r>
    </w:p>
    <w:p w14:paraId="4D2E1C62" w14:textId="77777777" w:rsidR="006F764A" w:rsidRPr="006F764A" w:rsidRDefault="006F764A" w:rsidP="006F764A">
      <w:pPr>
        <w:rPr>
          <w:sz w:val="22"/>
          <w:szCs w:val="22"/>
          <w:lang w:val="en-US"/>
        </w:rPr>
      </w:pPr>
    </w:p>
    <w:p w14:paraId="034294DC" w14:textId="77777777" w:rsidR="00D70408" w:rsidRDefault="00D70408" w:rsidP="00BE75B7">
      <w:pPr>
        <w:rPr>
          <w:b/>
          <w:bCs/>
          <w:sz w:val="22"/>
          <w:szCs w:val="22"/>
          <w:lang w:val="en-US"/>
        </w:rPr>
      </w:pPr>
    </w:p>
    <w:p w14:paraId="651DE809" w14:textId="77777777" w:rsidR="00D70408" w:rsidRDefault="00D70408" w:rsidP="00BE75B7">
      <w:pPr>
        <w:rPr>
          <w:b/>
          <w:bCs/>
          <w:sz w:val="22"/>
          <w:szCs w:val="22"/>
          <w:lang w:val="en-US"/>
        </w:rPr>
      </w:pPr>
    </w:p>
    <w:p w14:paraId="0396CC08" w14:textId="2C5572B2" w:rsidR="00BE75B7" w:rsidRPr="00BE75B7" w:rsidRDefault="00BE75B7" w:rsidP="00BE75B7">
      <w:pPr>
        <w:rPr>
          <w:b/>
          <w:bCs/>
          <w:sz w:val="22"/>
          <w:szCs w:val="22"/>
          <w:lang w:val="en-US"/>
        </w:rPr>
      </w:pPr>
      <w:r w:rsidRPr="00BE75B7">
        <w:rPr>
          <w:b/>
          <w:bCs/>
          <w:sz w:val="22"/>
          <w:szCs w:val="22"/>
          <w:lang w:val="en-US"/>
        </w:rPr>
        <w:t>Data Minimization</w:t>
      </w:r>
    </w:p>
    <w:p w14:paraId="38A933C4" w14:textId="29AEAC92" w:rsidR="00BE75B7" w:rsidRDefault="00BE75B7" w:rsidP="00D70408">
      <w:pPr>
        <w:rPr>
          <w:sz w:val="22"/>
          <w:szCs w:val="22"/>
          <w:lang w:val="en-US"/>
        </w:rPr>
      </w:pPr>
      <w:r w:rsidRPr="00BE75B7">
        <w:rPr>
          <w:sz w:val="22"/>
          <w:szCs w:val="22"/>
          <w:lang w:val="en-US"/>
        </w:rPr>
        <w:t xml:space="preserve">The new system embraces the </w:t>
      </w:r>
      <w:r w:rsidRPr="00BE75B7">
        <w:rPr>
          <w:b/>
          <w:bCs/>
          <w:sz w:val="22"/>
          <w:szCs w:val="22"/>
          <w:lang w:val="en-US"/>
        </w:rPr>
        <w:t>principle of data minimization</w:t>
      </w:r>
      <w:r w:rsidRPr="00BE75B7">
        <w:rPr>
          <w:sz w:val="22"/>
          <w:szCs w:val="22"/>
          <w:lang w:val="en-US"/>
        </w:rPr>
        <w:t xml:space="preserve"> by ensuring that only essential and relevant data is collected and stored. Through careful schema design in third normal form (3NF), redundant fields were eliminated, and only core data points</w:t>
      </w:r>
      <w:r>
        <w:rPr>
          <w:sz w:val="22"/>
          <w:szCs w:val="22"/>
          <w:lang w:val="en-US"/>
        </w:rPr>
        <w:t xml:space="preserve">, </w:t>
      </w:r>
      <w:r w:rsidRPr="00BE75B7">
        <w:rPr>
          <w:sz w:val="22"/>
          <w:szCs w:val="22"/>
          <w:lang w:val="en-US"/>
        </w:rPr>
        <w:t>such as student identifiers, attendance logs, and assessment results</w:t>
      </w:r>
      <w:r>
        <w:rPr>
          <w:sz w:val="22"/>
          <w:szCs w:val="22"/>
          <w:lang w:val="en-US"/>
        </w:rPr>
        <w:t xml:space="preserve">, </w:t>
      </w:r>
      <w:r w:rsidRPr="00BE75B7">
        <w:rPr>
          <w:sz w:val="22"/>
          <w:szCs w:val="22"/>
          <w:lang w:val="en-US"/>
        </w:rPr>
        <w:t>were retained. This lean structure aligns with GDPR’s requirement to avoid over-collection and ensures data is purpose-specific and necessary for institutional needs.</w:t>
      </w:r>
    </w:p>
    <w:p w14:paraId="304D2F56" w14:textId="11A4B6D9" w:rsidR="00BE75B7" w:rsidRPr="00BE75B7" w:rsidRDefault="00BE75B7" w:rsidP="00BE75B7">
      <w:pPr>
        <w:rPr>
          <w:b/>
          <w:bCs/>
          <w:sz w:val="22"/>
          <w:szCs w:val="22"/>
          <w:lang w:val="en-US"/>
        </w:rPr>
      </w:pPr>
      <w:r w:rsidRPr="00BE75B7">
        <w:rPr>
          <w:b/>
          <w:bCs/>
          <w:sz w:val="22"/>
          <w:szCs w:val="22"/>
          <w:lang w:val="en-US"/>
        </w:rPr>
        <w:t>Integrity and Confidentiality</w:t>
      </w:r>
    </w:p>
    <w:p w14:paraId="117143D2" w14:textId="43BC4BA4" w:rsidR="00BE75B7" w:rsidRPr="00BE75B7" w:rsidRDefault="00BE75B7" w:rsidP="00D70408">
      <w:pPr>
        <w:rPr>
          <w:sz w:val="22"/>
          <w:szCs w:val="22"/>
          <w:lang w:val="en-US"/>
        </w:rPr>
      </w:pPr>
      <w:r w:rsidRPr="00BE75B7">
        <w:rPr>
          <w:sz w:val="22"/>
          <w:szCs w:val="22"/>
          <w:lang w:val="en-US"/>
        </w:rPr>
        <w:t xml:space="preserve">To uphold </w:t>
      </w:r>
      <w:r w:rsidRPr="00BE75B7">
        <w:rPr>
          <w:b/>
          <w:bCs/>
          <w:sz w:val="22"/>
          <w:szCs w:val="22"/>
          <w:lang w:val="en-US"/>
        </w:rPr>
        <w:t>data integrity and confidentiality</w:t>
      </w:r>
      <w:r w:rsidRPr="00BE75B7">
        <w:rPr>
          <w:sz w:val="22"/>
          <w:szCs w:val="22"/>
          <w:lang w:val="en-US"/>
        </w:rPr>
        <w:t xml:space="preserve">, </w:t>
      </w:r>
      <w:proofErr w:type="spellStart"/>
      <w:r w:rsidRPr="00BE75B7">
        <w:rPr>
          <w:sz w:val="22"/>
          <w:szCs w:val="22"/>
          <w:lang w:val="en-US"/>
        </w:rPr>
        <w:t>Supabase’s</w:t>
      </w:r>
      <w:proofErr w:type="spellEnd"/>
      <w:r w:rsidRPr="00BE75B7">
        <w:rPr>
          <w:sz w:val="22"/>
          <w:szCs w:val="22"/>
          <w:lang w:val="en-US"/>
        </w:rPr>
        <w:t xml:space="preserve"> Row-Level Security (RLS) was implemented to restrict database access at the row level based on user roles. This prevents unauthorized users from viewing or modifying records they are not permitted to access. In combination with built-in authentication and role-based access controls, this framework ensures secure handling of sensitive student data, protecting it from exposure, tampering, or misuse.</w:t>
      </w:r>
    </w:p>
    <w:p w14:paraId="724726AF" w14:textId="62BFFEC5" w:rsidR="00BE75B7" w:rsidRPr="00BE75B7" w:rsidRDefault="00BE75B7" w:rsidP="00BE75B7">
      <w:pPr>
        <w:rPr>
          <w:b/>
          <w:bCs/>
          <w:sz w:val="22"/>
          <w:szCs w:val="22"/>
          <w:lang w:val="en-US"/>
        </w:rPr>
      </w:pPr>
      <w:r w:rsidRPr="00BE75B7">
        <w:rPr>
          <w:b/>
          <w:bCs/>
          <w:sz w:val="22"/>
          <w:szCs w:val="22"/>
          <w:lang w:val="en-US"/>
        </w:rPr>
        <w:t>Accuracy</w:t>
      </w:r>
    </w:p>
    <w:p w14:paraId="57891907" w14:textId="208259D0" w:rsidR="00BE75B7" w:rsidRDefault="00BE75B7" w:rsidP="00D70408">
      <w:pPr>
        <w:rPr>
          <w:sz w:val="22"/>
          <w:szCs w:val="22"/>
          <w:lang w:val="en-US"/>
        </w:rPr>
      </w:pPr>
      <w:r w:rsidRPr="00BE75B7">
        <w:rPr>
          <w:sz w:val="22"/>
          <w:szCs w:val="22"/>
          <w:lang w:val="en-US"/>
        </w:rPr>
        <w:t xml:space="preserve">In support of the </w:t>
      </w:r>
      <w:r w:rsidRPr="00BE75B7">
        <w:rPr>
          <w:b/>
          <w:bCs/>
          <w:sz w:val="22"/>
          <w:szCs w:val="22"/>
          <w:lang w:val="en-US"/>
        </w:rPr>
        <w:t>accuracy</w:t>
      </w:r>
      <w:r w:rsidRPr="00BE75B7">
        <w:rPr>
          <w:sz w:val="22"/>
          <w:szCs w:val="22"/>
          <w:lang w:val="en-US"/>
        </w:rPr>
        <w:t xml:space="preserve"> principle, all incoming data undergoes validation before entering the database. This is achieved through the custom-built </w:t>
      </w:r>
      <w:proofErr w:type="spellStart"/>
      <w:r w:rsidRPr="00BE75B7">
        <w:rPr>
          <w:sz w:val="22"/>
          <w:szCs w:val="22"/>
          <w:lang w:val="en-US"/>
        </w:rPr>
        <w:t>Streamlit</w:t>
      </w:r>
      <w:proofErr w:type="spellEnd"/>
      <w:r w:rsidRPr="00BE75B7">
        <w:rPr>
          <w:sz w:val="22"/>
          <w:szCs w:val="22"/>
          <w:lang w:val="en-US"/>
        </w:rPr>
        <w:t xml:space="preserve"> application, which checks for duplicate entries, ID mismatches, and format errors. For manually entered records, such as practical exam scores and instructor compliance logs, standardized Excel templates with dropdown menus and conditional formatting further reduce the risk of input errors and ensure consistency.</w:t>
      </w:r>
    </w:p>
    <w:p w14:paraId="1957256A" w14:textId="6074DF4C" w:rsidR="00BE75B7" w:rsidRPr="00BE75B7" w:rsidRDefault="00BE75B7" w:rsidP="00BE75B7">
      <w:pPr>
        <w:rPr>
          <w:b/>
          <w:bCs/>
          <w:sz w:val="22"/>
          <w:szCs w:val="22"/>
          <w:lang w:val="en-US"/>
        </w:rPr>
      </w:pPr>
      <w:r w:rsidRPr="00BE75B7">
        <w:rPr>
          <w:b/>
          <w:bCs/>
          <w:sz w:val="22"/>
          <w:szCs w:val="22"/>
          <w:lang w:val="en-US"/>
        </w:rPr>
        <w:t>Accountability</w:t>
      </w:r>
    </w:p>
    <w:p w14:paraId="289F1078" w14:textId="475B9C27" w:rsidR="006F764A" w:rsidRDefault="00BE75B7" w:rsidP="00D70408">
      <w:pPr>
        <w:rPr>
          <w:sz w:val="22"/>
          <w:szCs w:val="22"/>
          <w:lang w:val="en-US"/>
        </w:rPr>
      </w:pPr>
      <w:r w:rsidRPr="00BE75B7">
        <w:rPr>
          <w:sz w:val="22"/>
          <w:szCs w:val="22"/>
          <w:lang w:val="en-US"/>
        </w:rPr>
        <w:t xml:space="preserve">Finally, the system addresses </w:t>
      </w:r>
      <w:r w:rsidRPr="00BE75B7">
        <w:rPr>
          <w:b/>
          <w:bCs/>
          <w:sz w:val="22"/>
          <w:szCs w:val="22"/>
          <w:lang w:val="en-US"/>
        </w:rPr>
        <w:t>accountability</w:t>
      </w:r>
      <w:r w:rsidRPr="00BE75B7">
        <w:rPr>
          <w:sz w:val="22"/>
          <w:szCs w:val="22"/>
          <w:lang w:val="en-US"/>
        </w:rPr>
        <w:t xml:space="preserve"> by providing a transparent and traceable record of data handling activities. The use of PostgreSQL with </w:t>
      </w:r>
      <w:proofErr w:type="spellStart"/>
      <w:r w:rsidRPr="00BE75B7">
        <w:rPr>
          <w:sz w:val="22"/>
          <w:szCs w:val="22"/>
          <w:lang w:val="en-US"/>
        </w:rPr>
        <w:t>Supabase</w:t>
      </w:r>
      <w:proofErr w:type="spellEnd"/>
      <w:r w:rsidRPr="00BE75B7">
        <w:rPr>
          <w:sz w:val="22"/>
          <w:szCs w:val="22"/>
          <w:lang w:val="en-US"/>
        </w:rPr>
        <w:t xml:space="preserve"> </w:t>
      </w:r>
      <w:r w:rsidR="00E74727">
        <w:rPr>
          <w:sz w:val="22"/>
          <w:szCs w:val="22"/>
          <w:lang w:val="en-US"/>
        </w:rPr>
        <w:t>allows for</w:t>
      </w:r>
      <w:r w:rsidRPr="00BE75B7">
        <w:rPr>
          <w:sz w:val="22"/>
          <w:szCs w:val="22"/>
          <w:lang w:val="en-US"/>
        </w:rPr>
        <w:t xml:space="preserve"> automatic audit trail logging through tools like </w:t>
      </w:r>
      <w:proofErr w:type="spellStart"/>
      <w:r w:rsidRPr="00BE75B7">
        <w:rPr>
          <w:sz w:val="22"/>
          <w:szCs w:val="22"/>
          <w:lang w:val="en-US"/>
        </w:rPr>
        <w:t>Logflare</w:t>
      </w:r>
      <w:proofErr w:type="spellEnd"/>
      <w:r w:rsidRPr="00BE75B7">
        <w:rPr>
          <w:sz w:val="22"/>
          <w:szCs w:val="22"/>
          <w:lang w:val="en-US"/>
        </w:rPr>
        <w:t>, capturing access and modification events. Additionally, validation logs generated during the ingestion process create a secondary layer of traceability, offering demonstrable evidence that the college adheres to GDPR requirements in both data processing and protection.</w:t>
      </w:r>
    </w:p>
    <w:p w14:paraId="67CEB4EE" w14:textId="50AA1972" w:rsidR="00E74727" w:rsidRPr="00E74727" w:rsidRDefault="00E74727" w:rsidP="00E74727">
      <w:pPr>
        <w:rPr>
          <w:sz w:val="22"/>
          <w:szCs w:val="22"/>
          <w:lang w:val="en-US"/>
        </w:rPr>
      </w:pPr>
      <w:proofErr w:type="spellStart"/>
      <w:r w:rsidRPr="00E74727">
        <w:rPr>
          <w:sz w:val="22"/>
          <w:szCs w:val="22"/>
          <w:lang w:val="en-US"/>
        </w:rPr>
        <w:t>Supabase’s</w:t>
      </w:r>
      <w:proofErr w:type="spellEnd"/>
      <w:r w:rsidRPr="00E74727">
        <w:rPr>
          <w:sz w:val="22"/>
          <w:szCs w:val="22"/>
          <w:lang w:val="en-US"/>
        </w:rPr>
        <w:t xml:space="preserve"> built-in authentication and role-based access controls support GDPR compliance by restricting data access based on user roles (e.g. instructor, assessor, administrator). These controls, combined with Row-Level Security (RLS), ensure only authorized users can access relevant records.</w:t>
      </w:r>
    </w:p>
    <w:p w14:paraId="7FFFF170" w14:textId="6C5C50BF" w:rsidR="00E74727" w:rsidRPr="00E74727" w:rsidRDefault="00E74727" w:rsidP="00E74727">
      <w:pPr>
        <w:rPr>
          <w:sz w:val="22"/>
          <w:szCs w:val="22"/>
          <w:lang w:val="en-US"/>
        </w:rPr>
      </w:pPr>
      <w:r w:rsidRPr="00E74727">
        <w:rPr>
          <w:sz w:val="22"/>
          <w:szCs w:val="22"/>
          <w:lang w:val="en-US"/>
        </w:rPr>
        <w:t xml:space="preserve">While full audit trails are not native to </w:t>
      </w:r>
      <w:proofErr w:type="spellStart"/>
      <w:r w:rsidRPr="00E74727">
        <w:rPr>
          <w:sz w:val="22"/>
          <w:szCs w:val="22"/>
          <w:lang w:val="en-US"/>
        </w:rPr>
        <w:t>Supabase</w:t>
      </w:r>
      <w:proofErr w:type="spellEnd"/>
      <w:r w:rsidRPr="00E74727">
        <w:rPr>
          <w:sz w:val="22"/>
          <w:szCs w:val="22"/>
          <w:lang w:val="en-US"/>
        </w:rPr>
        <w:t xml:space="preserve">, integration with tools like </w:t>
      </w:r>
      <w:proofErr w:type="spellStart"/>
      <w:r w:rsidRPr="00E74727">
        <w:rPr>
          <w:sz w:val="22"/>
          <w:szCs w:val="22"/>
          <w:lang w:val="en-US"/>
        </w:rPr>
        <w:t>Logflare</w:t>
      </w:r>
      <w:proofErr w:type="spellEnd"/>
      <w:r w:rsidRPr="00E74727">
        <w:rPr>
          <w:sz w:val="22"/>
          <w:szCs w:val="22"/>
          <w:lang w:val="en-US"/>
        </w:rPr>
        <w:t xml:space="preserve"> enables automatic logging of access and modification events. This supports accountability by providing traceable records of who accessed what data and when</w:t>
      </w:r>
      <w:r w:rsidR="00BE4E2E">
        <w:rPr>
          <w:sz w:val="22"/>
          <w:szCs w:val="22"/>
          <w:lang w:val="en-US"/>
        </w:rPr>
        <w:t xml:space="preserve">, </w:t>
      </w:r>
      <w:r w:rsidRPr="00E74727">
        <w:rPr>
          <w:sz w:val="22"/>
          <w:szCs w:val="22"/>
          <w:lang w:val="en-US"/>
        </w:rPr>
        <w:t>useful for audits and appeals.</w:t>
      </w:r>
    </w:p>
    <w:p w14:paraId="18DE53DF" w14:textId="77777777" w:rsidR="00E74727" w:rsidRPr="00E74727" w:rsidRDefault="00E74727" w:rsidP="00E74727">
      <w:pPr>
        <w:rPr>
          <w:sz w:val="22"/>
          <w:szCs w:val="22"/>
          <w:lang w:val="en-US"/>
        </w:rPr>
      </w:pPr>
      <w:r w:rsidRPr="00E74727">
        <w:rPr>
          <w:sz w:val="22"/>
          <w:szCs w:val="22"/>
          <w:lang w:val="en-US"/>
        </w:rPr>
        <w:t>The system was designed with privacy by design and by default, embedding compliance into its core architecture. Ongoing review of access policies and logging practices is recommended to maintain alignment with evolving legal standards.</w:t>
      </w:r>
    </w:p>
    <w:p w14:paraId="13315983" w14:textId="77777777" w:rsidR="009525D9" w:rsidRDefault="009525D9" w:rsidP="0007255E">
      <w:pPr>
        <w:rPr>
          <w:sz w:val="22"/>
          <w:szCs w:val="22"/>
          <w:lang w:val="en-US"/>
        </w:rPr>
      </w:pPr>
    </w:p>
    <w:p w14:paraId="1CA6BFAB" w14:textId="77777777" w:rsidR="00D70408" w:rsidRDefault="00D70408" w:rsidP="0007255E">
      <w:pPr>
        <w:rPr>
          <w:b/>
          <w:bCs/>
          <w:color w:val="1F4E79" w:themeColor="accent5" w:themeShade="80"/>
          <w:sz w:val="28"/>
          <w:szCs w:val="28"/>
        </w:rPr>
      </w:pPr>
    </w:p>
    <w:p w14:paraId="476FCDCB" w14:textId="77777777" w:rsidR="00D70408" w:rsidRDefault="00D70408" w:rsidP="0007255E">
      <w:pPr>
        <w:rPr>
          <w:b/>
          <w:bCs/>
          <w:color w:val="1F4E79" w:themeColor="accent5" w:themeShade="80"/>
          <w:sz w:val="28"/>
          <w:szCs w:val="28"/>
        </w:rPr>
      </w:pPr>
    </w:p>
    <w:p w14:paraId="50DBDFBD" w14:textId="4413D218" w:rsidR="0007255E" w:rsidRPr="00D70408" w:rsidRDefault="0007255E" w:rsidP="0007255E">
      <w:pPr>
        <w:rPr>
          <w:b/>
          <w:bCs/>
          <w:color w:val="1F4E79" w:themeColor="accent5" w:themeShade="80"/>
          <w:sz w:val="28"/>
          <w:szCs w:val="28"/>
        </w:rPr>
      </w:pPr>
      <w:r w:rsidRPr="00D70408">
        <w:rPr>
          <w:b/>
          <w:bCs/>
          <w:color w:val="1F4E79" w:themeColor="accent5" w:themeShade="80"/>
          <w:sz w:val="28"/>
          <w:szCs w:val="28"/>
        </w:rPr>
        <w:t>Conclusions and Recommendations</w:t>
      </w:r>
    </w:p>
    <w:p w14:paraId="10FB97ED" w14:textId="77777777" w:rsidR="006F764A" w:rsidRDefault="006F764A" w:rsidP="006F764A">
      <w:pPr>
        <w:rPr>
          <w:sz w:val="22"/>
          <w:szCs w:val="22"/>
        </w:rPr>
      </w:pPr>
      <w:r w:rsidRPr="006F764A">
        <w:rPr>
          <w:sz w:val="22"/>
          <w:szCs w:val="22"/>
        </w:rPr>
        <w:t xml:space="preserve">The implemented system delivers a centralized and scalable data infrastructure tailored to the academic and regulatory needs of the Aviation Maintenance College. Its adoption of PostgreSQL and </w:t>
      </w:r>
      <w:proofErr w:type="spellStart"/>
      <w:r w:rsidRPr="006F764A">
        <w:rPr>
          <w:sz w:val="22"/>
          <w:szCs w:val="22"/>
        </w:rPr>
        <w:t>Supabase</w:t>
      </w:r>
      <w:proofErr w:type="spellEnd"/>
      <w:r w:rsidRPr="006F764A">
        <w:rPr>
          <w:sz w:val="22"/>
          <w:szCs w:val="22"/>
        </w:rPr>
        <w:t xml:space="preserve"> has improved data integrity, streamlined reporting, and enhanced compliance with GDPR. To maintain this momentum and address areas for refinement, the following targeted recommendations are proposed:</w:t>
      </w:r>
    </w:p>
    <w:p w14:paraId="29D7E08C" w14:textId="70128169" w:rsidR="00763F64" w:rsidRPr="00763F64" w:rsidRDefault="00763F64" w:rsidP="006F764A">
      <w:pPr>
        <w:rPr>
          <w:sz w:val="22"/>
          <w:szCs w:val="22"/>
          <w:lang w:val="en-US"/>
        </w:rPr>
      </w:pPr>
      <w:r w:rsidRPr="00763F64">
        <w:rPr>
          <w:b/>
          <w:bCs/>
          <w:sz w:val="22"/>
          <w:szCs w:val="22"/>
          <w:lang w:val="en-US"/>
        </w:rPr>
        <w:t>High-Priority Recommendations</w:t>
      </w:r>
    </w:p>
    <w:p w14:paraId="1CBC87AA" w14:textId="77777777" w:rsidR="006F764A" w:rsidRPr="006F764A" w:rsidRDefault="00763F64" w:rsidP="006F764A">
      <w:pPr>
        <w:numPr>
          <w:ilvl w:val="0"/>
          <w:numId w:val="45"/>
        </w:numPr>
        <w:rPr>
          <w:sz w:val="22"/>
          <w:szCs w:val="22"/>
          <w:lang w:val="en-US"/>
        </w:rPr>
      </w:pPr>
      <w:r w:rsidRPr="00763F64">
        <w:rPr>
          <w:b/>
          <w:bCs/>
          <w:sz w:val="22"/>
          <w:szCs w:val="22"/>
          <w:lang w:val="en-US"/>
        </w:rPr>
        <w:t>Refactor the Instructor Compliance Table</w:t>
      </w:r>
      <w:r w:rsidRPr="00763F64">
        <w:rPr>
          <w:sz w:val="22"/>
          <w:szCs w:val="22"/>
          <w:lang w:val="en-US"/>
        </w:rPr>
        <w:br/>
      </w:r>
      <w:r w:rsidR="006F764A" w:rsidRPr="006F764A">
        <w:rPr>
          <w:sz w:val="22"/>
          <w:szCs w:val="22"/>
        </w:rPr>
        <w:t>Currently, employment details and compliance data are combined in a single table. Separating these into distinct entities would align with third normal form, reduce data redundancy, and support accurate historical tracking as instructor roles evolve.</w:t>
      </w:r>
    </w:p>
    <w:p w14:paraId="54E87E4C" w14:textId="12026A0F" w:rsidR="00763F64" w:rsidRPr="00C80EC6" w:rsidRDefault="00E1133E" w:rsidP="00E1133E">
      <w:pPr>
        <w:numPr>
          <w:ilvl w:val="0"/>
          <w:numId w:val="45"/>
        </w:numPr>
        <w:rPr>
          <w:sz w:val="22"/>
          <w:szCs w:val="22"/>
          <w:lang w:val="en-US"/>
        </w:rPr>
      </w:pPr>
      <w:r>
        <w:rPr>
          <w:b/>
          <w:bCs/>
          <w:sz w:val="22"/>
          <w:szCs w:val="22"/>
          <w:lang w:val="en-US"/>
        </w:rPr>
        <w:t>Improve Manual Data Capture</w:t>
      </w:r>
      <w:r w:rsidR="007F3FB9">
        <w:rPr>
          <w:b/>
          <w:bCs/>
          <w:sz w:val="22"/>
          <w:szCs w:val="22"/>
          <w:lang w:val="en-US"/>
        </w:rPr>
        <w:tab/>
      </w:r>
      <w:r w:rsidR="00763F64" w:rsidRPr="00763F64">
        <w:rPr>
          <w:sz w:val="22"/>
          <w:szCs w:val="22"/>
          <w:lang w:val="en-US"/>
        </w:rPr>
        <w:br/>
      </w:r>
      <w:r w:rsidRPr="00E1133E">
        <w:rPr>
          <w:sz w:val="22"/>
          <w:szCs w:val="22"/>
        </w:rPr>
        <w:t>The current use of Excel templates reduces errors but is not scalable. Long-term, digitizing task booklets via OCR or integrating data entry into the LMS would reduce manual workload, improve traceability, and enhance data quality</w:t>
      </w:r>
      <w:r w:rsidR="00BE4E2E">
        <w:rPr>
          <w:sz w:val="22"/>
          <w:szCs w:val="22"/>
        </w:rPr>
        <w:t xml:space="preserve">, </w:t>
      </w:r>
      <w:r w:rsidRPr="00E1133E">
        <w:rPr>
          <w:sz w:val="22"/>
          <w:szCs w:val="22"/>
        </w:rPr>
        <w:t>despite requiring upfront investment.</w:t>
      </w:r>
    </w:p>
    <w:p w14:paraId="42A41F9B" w14:textId="77777777" w:rsidR="00C80EC6" w:rsidRPr="00763F64" w:rsidRDefault="00C80EC6" w:rsidP="00C80EC6">
      <w:pPr>
        <w:ind w:left="720"/>
        <w:rPr>
          <w:sz w:val="22"/>
          <w:szCs w:val="22"/>
          <w:lang w:val="en-US"/>
        </w:rPr>
      </w:pPr>
    </w:p>
    <w:p w14:paraId="764200AC" w14:textId="77777777" w:rsidR="00763F64" w:rsidRPr="00763F64" w:rsidRDefault="00763F64" w:rsidP="00763F64">
      <w:pPr>
        <w:rPr>
          <w:sz w:val="22"/>
          <w:szCs w:val="22"/>
          <w:lang w:val="en-US"/>
        </w:rPr>
      </w:pPr>
      <w:r w:rsidRPr="00763F64">
        <w:rPr>
          <w:b/>
          <w:bCs/>
          <w:sz w:val="22"/>
          <w:szCs w:val="22"/>
          <w:lang w:val="en-US"/>
        </w:rPr>
        <w:t>Lower-Priority Recommendations</w:t>
      </w:r>
    </w:p>
    <w:p w14:paraId="67F1D801" w14:textId="2707674F" w:rsidR="006F764A" w:rsidRPr="009525D9" w:rsidRDefault="00763F64" w:rsidP="009525D9">
      <w:pPr>
        <w:numPr>
          <w:ilvl w:val="0"/>
          <w:numId w:val="46"/>
        </w:numPr>
        <w:rPr>
          <w:sz w:val="22"/>
          <w:szCs w:val="22"/>
          <w:lang w:val="en-US"/>
        </w:rPr>
      </w:pPr>
      <w:r w:rsidRPr="00763F64">
        <w:rPr>
          <w:b/>
          <w:bCs/>
          <w:sz w:val="22"/>
          <w:szCs w:val="22"/>
          <w:lang w:val="en-US"/>
        </w:rPr>
        <w:t>Establish a Formal Data Governance Policy</w:t>
      </w:r>
      <w:r w:rsidRPr="00763F64">
        <w:rPr>
          <w:sz w:val="22"/>
          <w:szCs w:val="22"/>
          <w:lang w:val="en-US"/>
        </w:rPr>
        <w:br/>
      </w:r>
      <w:r w:rsidR="006F764A" w:rsidRPr="006F764A">
        <w:rPr>
          <w:sz w:val="22"/>
          <w:szCs w:val="22"/>
        </w:rPr>
        <w:t>While validation logic exists, formalizing a governance framework will ensure data quality standards are upheld as the system scales and new users are onboarded.</w:t>
      </w:r>
    </w:p>
    <w:p w14:paraId="4DD4DB49" w14:textId="4F64F588" w:rsidR="00763F64" w:rsidRPr="00763F64" w:rsidRDefault="00763F64" w:rsidP="006F764A">
      <w:pPr>
        <w:numPr>
          <w:ilvl w:val="0"/>
          <w:numId w:val="46"/>
        </w:numPr>
        <w:rPr>
          <w:sz w:val="22"/>
          <w:szCs w:val="22"/>
          <w:lang w:val="en-US"/>
        </w:rPr>
      </w:pPr>
      <w:r w:rsidRPr="00763F64">
        <w:rPr>
          <w:b/>
          <w:bCs/>
          <w:sz w:val="22"/>
          <w:szCs w:val="22"/>
          <w:lang w:val="en-US"/>
        </w:rPr>
        <w:t xml:space="preserve">Monitor and Evaluate </w:t>
      </w:r>
      <w:proofErr w:type="spellStart"/>
      <w:r w:rsidRPr="00763F64">
        <w:rPr>
          <w:b/>
          <w:bCs/>
          <w:sz w:val="22"/>
          <w:szCs w:val="22"/>
          <w:lang w:val="en-US"/>
        </w:rPr>
        <w:t>Supabase</w:t>
      </w:r>
      <w:proofErr w:type="spellEnd"/>
      <w:r w:rsidRPr="00763F64">
        <w:rPr>
          <w:b/>
          <w:bCs/>
          <w:sz w:val="22"/>
          <w:szCs w:val="22"/>
          <w:lang w:val="en-US"/>
        </w:rPr>
        <w:t xml:space="preserve"> Usage Tiers</w:t>
      </w:r>
      <w:r w:rsidRPr="00763F64">
        <w:rPr>
          <w:sz w:val="22"/>
          <w:szCs w:val="22"/>
          <w:lang w:val="en-US"/>
        </w:rPr>
        <w:br/>
      </w:r>
      <w:r w:rsidR="006F764A" w:rsidRPr="006F764A">
        <w:rPr>
          <w:sz w:val="22"/>
          <w:szCs w:val="22"/>
        </w:rPr>
        <w:t>The current usage falls within the free tier, but periodic monitoring will help anticipate scaling needs and avoid disruptions as more data is ingested</w:t>
      </w:r>
      <w:r w:rsidRPr="00763F64">
        <w:rPr>
          <w:sz w:val="22"/>
          <w:szCs w:val="22"/>
          <w:lang w:val="en-US"/>
        </w:rPr>
        <w:t>.</w:t>
      </w:r>
    </w:p>
    <w:p w14:paraId="56CAF227" w14:textId="2D9E7C9B" w:rsidR="00A55470" w:rsidRDefault="006F764A" w:rsidP="006F764A">
      <w:pPr>
        <w:rPr>
          <w:sz w:val="22"/>
          <w:szCs w:val="22"/>
        </w:rPr>
      </w:pPr>
      <w:r w:rsidRPr="006F764A">
        <w:rPr>
          <w:sz w:val="22"/>
          <w:szCs w:val="22"/>
        </w:rPr>
        <w:t>These recommendations are aimed at sustaining the system’s current strengths while proactively addressing scalability, traceability, and institutional governance needs. Regular evaluation and incremental improvements will ensure the database remains aligned with operational demands and evolving compliance frameworks.</w:t>
      </w:r>
    </w:p>
    <w:p w14:paraId="0F488F03" w14:textId="77777777" w:rsidR="009525D9" w:rsidRPr="00D70408" w:rsidRDefault="009525D9" w:rsidP="00C522A7">
      <w:pPr>
        <w:rPr>
          <w:color w:val="1F4E79" w:themeColor="accent5" w:themeShade="80"/>
          <w:sz w:val="28"/>
          <w:szCs w:val="28"/>
        </w:rPr>
      </w:pPr>
    </w:p>
    <w:p w14:paraId="77B94F00" w14:textId="77777777" w:rsidR="00D70408" w:rsidRDefault="00D70408" w:rsidP="00C522A7">
      <w:pPr>
        <w:rPr>
          <w:b/>
          <w:bCs/>
          <w:color w:val="1F4E79" w:themeColor="accent5" w:themeShade="80"/>
          <w:sz w:val="28"/>
          <w:szCs w:val="28"/>
        </w:rPr>
      </w:pPr>
    </w:p>
    <w:p w14:paraId="1D4C4777" w14:textId="77777777" w:rsidR="00D70408" w:rsidRDefault="00D70408" w:rsidP="00C522A7">
      <w:pPr>
        <w:rPr>
          <w:b/>
          <w:bCs/>
          <w:color w:val="1F4E79" w:themeColor="accent5" w:themeShade="80"/>
          <w:sz w:val="28"/>
          <w:szCs w:val="28"/>
        </w:rPr>
      </w:pPr>
    </w:p>
    <w:p w14:paraId="4A6D1984" w14:textId="77777777" w:rsidR="00D70408" w:rsidRDefault="00D70408" w:rsidP="00C522A7">
      <w:pPr>
        <w:rPr>
          <w:b/>
          <w:bCs/>
          <w:color w:val="1F4E79" w:themeColor="accent5" w:themeShade="80"/>
          <w:sz w:val="28"/>
          <w:szCs w:val="28"/>
        </w:rPr>
      </w:pPr>
    </w:p>
    <w:p w14:paraId="71D82698" w14:textId="77777777" w:rsidR="00D70408" w:rsidRDefault="00D70408" w:rsidP="00C522A7">
      <w:pPr>
        <w:rPr>
          <w:b/>
          <w:bCs/>
          <w:color w:val="1F4E79" w:themeColor="accent5" w:themeShade="80"/>
          <w:sz w:val="28"/>
          <w:szCs w:val="28"/>
        </w:rPr>
      </w:pPr>
    </w:p>
    <w:p w14:paraId="15A6D65D" w14:textId="77777777" w:rsidR="00D70408" w:rsidRDefault="00D70408" w:rsidP="00C522A7">
      <w:pPr>
        <w:rPr>
          <w:b/>
          <w:bCs/>
          <w:color w:val="1F4E79" w:themeColor="accent5" w:themeShade="80"/>
          <w:sz w:val="28"/>
          <w:szCs w:val="28"/>
        </w:rPr>
      </w:pPr>
    </w:p>
    <w:p w14:paraId="3F312AA8" w14:textId="77777777" w:rsidR="00D70408" w:rsidRDefault="00D70408" w:rsidP="00C522A7">
      <w:pPr>
        <w:rPr>
          <w:b/>
          <w:bCs/>
          <w:color w:val="1F4E79" w:themeColor="accent5" w:themeShade="80"/>
          <w:sz w:val="28"/>
          <w:szCs w:val="28"/>
        </w:rPr>
      </w:pPr>
    </w:p>
    <w:p w14:paraId="318FFE20" w14:textId="5C3E4B57" w:rsidR="00CE1A37" w:rsidRPr="00D70408" w:rsidRDefault="00470E77" w:rsidP="00C522A7">
      <w:pPr>
        <w:rPr>
          <w:b/>
          <w:bCs/>
          <w:color w:val="1F4E79" w:themeColor="accent5" w:themeShade="80"/>
          <w:sz w:val="28"/>
          <w:szCs w:val="28"/>
        </w:rPr>
      </w:pPr>
      <w:r w:rsidRPr="00D70408">
        <w:rPr>
          <w:b/>
          <w:bCs/>
          <w:color w:val="1F4E79" w:themeColor="accent5" w:themeShade="80"/>
          <w:sz w:val="28"/>
          <w:szCs w:val="28"/>
        </w:rPr>
        <w:t>References</w:t>
      </w:r>
    </w:p>
    <w:p w14:paraId="4DAB4D53" w14:textId="77777777" w:rsidR="00C80EC6" w:rsidRPr="00C80EC6" w:rsidRDefault="00C80EC6" w:rsidP="00C80EC6">
      <w:pPr>
        <w:rPr>
          <w:sz w:val="22"/>
          <w:szCs w:val="22"/>
          <w:lang w:val="en-US"/>
        </w:rPr>
      </w:pPr>
      <w:r w:rsidRPr="00C80EC6">
        <w:rPr>
          <w:sz w:val="22"/>
          <w:szCs w:val="22"/>
          <w:lang w:val="en-US"/>
        </w:rPr>
        <w:t xml:space="preserve">Cattell, R. (2011) ‘Scalable SQL and NoSQL data stores’, </w:t>
      </w:r>
      <w:r w:rsidRPr="00C80EC6">
        <w:rPr>
          <w:i/>
          <w:iCs/>
          <w:sz w:val="22"/>
          <w:szCs w:val="22"/>
          <w:lang w:val="en-US"/>
        </w:rPr>
        <w:t>ACM SIGMOD Record</w:t>
      </w:r>
      <w:r w:rsidRPr="00C80EC6">
        <w:rPr>
          <w:sz w:val="22"/>
          <w:szCs w:val="22"/>
          <w:lang w:val="en-US"/>
        </w:rPr>
        <w:t xml:space="preserve">, 39(4), pp. 12–27. Available at: </w:t>
      </w:r>
      <w:hyperlink r:id="rId16" w:tgtFrame="_new" w:history="1">
        <w:r w:rsidRPr="00C80EC6">
          <w:rPr>
            <w:rStyle w:val="Hyperlink"/>
            <w:sz w:val="22"/>
            <w:szCs w:val="22"/>
            <w:lang w:val="en-US"/>
          </w:rPr>
          <w:t>https://dl.acm.org/doi/10.1145/1978915.1978919</w:t>
        </w:r>
      </w:hyperlink>
    </w:p>
    <w:p w14:paraId="3FC24743" w14:textId="77777777" w:rsidR="00C80EC6" w:rsidRPr="00C80EC6" w:rsidRDefault="00C80EC6" w:rsidP="00C80EC6">
      <w:pPr>
        <w:rPr>
          <w:sz w:val="22"/>
          <w:szCs w:val="22"/>
          <w:lang w:val="en-US"/>
        </w:rPr>
      </w:pPr>
      <w:r w:rsidRPr="00C80EC6">
        <w:rPr>
          <w:sz w:val="22"/>
          <w:szCs w:val="22"/>
          <w:lang w:val="en-US"/>
        </w:rPr>
        <w:t xml:space="preserve">Connolly, T.M. and Begg, C.E. (2014) </w:t>
      </w:r>
      <w:r w:rsidRPr="00C80EC6">
        <w:rPr>
          <w:i/>
          <w:iCs/>
          <w:sz w:val="22"/>
          <w:szCs w:val="22"/>
          <w:lang w:val="en-US"/>
        </w:rPr>
        <w:t>Database systems: a practical approach to design, implementation, and management</w:t>
      </w:r>
      <w:r w:rsidRPr="00C80EC6">
        <w:rPr>
          <w:sz w:val="22"/>
          <w:szCs w:val="22"/>
          <w:lang w:val="en-US"/>
        </w:rPr>
        <w:t>. 6th ed. Harlow: Pearson.</w:t>
      </w:r>
    </w:p>
    <w:p w14:paraId="1B34B494" w14:textId="77777777" w:rsidR="00C80EC6" w:rsidRPr="00C80EC6" w:rsidRDefault="00C80EC6" w:rsidP="00C80EC6">
      <w:pPr>
        <w:rPr>
          <w:sz w:val="22"/>
          <w:szCs w:val="22"/>
          <w:lang w:val="en-US"/>
        </w:rPr>
      </w:pPr>
      <w:r w:rsidRPr="00C80EC6">
        <w:rPr>
          <w:sz w:val="22"/>
          <w:szCs w:val="22"/>
          <w:lang w:val="en-US"/>
        </w:rPr>
        <w:t xml:space="preserve">Davoudian, A. and Liu, M. (2020) ‘A comparative study of SQL and NoSQL database systems’, </w:t>
      </w:r>
      <w:r w:rsidRPr="00C80EC6">
        <w:rPr>
          <w:i/>
          <w:iCs/>
          <w:sz w:val="22"/>
          <w:szCs w:val="22"/>
          <w:lang w:val="en-US"/>
        </w:rPr>
        <w:t>Journal of Information Systems Education</w:t>
      </w:r>
      <w:r w:rsidRPr="00C80EC6">
        <w:rPr>
          <w:sz w:val="22"/>
          <w:szCs w:val="22"/>
          <w:lang w:val="en-US"/>
        </w:rPr>
        <w:t>, 31(4), pp. 246–259.</w:t>
      </w:r>
    </w:p>
    <w:p w14:paraId="50004012" w14:textId="77777777" w:rsidR="00C80EC6" w:rsidRPr="00C80EC6" w:rsidRDefault="00C80EC6" w:rsidP="00C80EC6">
      <w:pPr>
        <w:rPr>
          <w:sz w:val="22"/>
          <w:szCs w:val="22"/>
          <w:lang w:val="en-US"/>
        </w:rPr>
      </w:pPr>
      <w:r w:rsidRPr="00C80EC6">
        <w:rPr>
          <w:sz w:val="22"/>
          <w:szCs w:val="22"/>
          <w:lang w:val="en-US"/>
        </w:rPr>
        <w:t xml:space="preserve">Elmasri, R. and Navathe, S.B. (2015) </w:t>
      </w:r>
      <w:r w:rsidRPr="00C80EC6">
        <w:rPr>
          <w:i/>
          <w:iCs/>
          <w:sz w:val="22"/>
          <w:szCs w:val="22"/>
          <w:lang w:val="en-US"/>
        </w:rPr>
        <w:t>Fundamentals of database systems</w:t>
      </w:r>
      <w:r w:rsidRPr="00C80EC6">
        <w:rPr>
          <w:sz w:val="22"/>
          <w:szCs w:val="22"/>
          <w:lang w:val="en-US"/>
        </w:rPr>
        <w:t>. 7th ed. Boston: Pearson.</w:t>
      </w:r>
    </w:p>
    <w:p w14:paraId="34A6D61F" w14:textId="77777777" w:rsidR="00C80EC6" w:rsidRPr="00C80EC6" w:rsidRDefault="00C80EC6" w:rsidP="00C80EC6">
      <w:pPr>
        <w:rPr>
          <w:sz w:val="22"/>
          <w:szCs w:val="22"/>
          <w:lang w:val="en-US"/>
        </w:rPr>
      </w:pPr>
      <w:r w:rsidRPr="00C80EC6">
        <w:rPr>
          <w:sz w:val="22"/>
          <w:szCs w:val="22"/>
          <w:lang w:val="en-US"/>
        </w:rPr>
        <w:t xml:space="preserve">European Data Protection Board (n.d.) </w:t>
      </w:r>
      <w:r w:rsidRPr="00C80EC6">
        <w:rPr>
          <w:i/>
          <w:iCs/>
          <w:sz w:val="22"/>
          <w:szCs w:val="22"/>
          <w:lang w:val="en-US"/>
        </w:rPr>
        <w:t>Guidelines, recommendations and best practices</w:t>
      </w:r>
      <w:r w:rsidRPr="00C80EC6">
        <w:rPr>
          <w:sz w:val="22"/>
          <w:szCs w:val="22"/>
          <w:lang w:val="en-US"/>
        </w:rPr>
        <w:t xml:space="preserve">. Available at: </w:t>
      </w:r>
      <w:hyperlink r:id="rId17" w:tgtFrame="_new" w:history="1">
        <w:r w:rsidRPr="00C80EC6">
          <w:rPr>
            <w:rStyle w:val="Hyperlink"/>
            <w:sz w:val="22"/>
            <w:szCs w:val="22"/>
            <w:lang w:val="en-US"/>
          </w:rPr>
          <w:t>https://edpb.europa.eu/edpb_en</w:t>
        </w:r>
      </w:hyperlink>
    </w:p>
    <w:p w14:paraId="7F712618" w14:textId="77777777" w:rsidR="00C80EC6" w:rsidRPr="00C80EC6" w:rsidRDefault="00C80EC6" w:rsidP="00C80EC6">
      <w:pPr>
        <w:rPr>
          <w:sz w:val="22"/>
          <w:szCs w:val="22"/>
          <w:lang w:val="en-US"/>
        </w:rPr>
      </w:pPr>
      <w:r w:rsidRPr="00C80EC6">
        <w:rPr>
          <w:sz w:val="22"/>
          <w:szCs w:val="22"/>
          <w:lang w:val="en-US"/>
        </w:rPr>
        <w:t xml:space="preserve">GDPR.eu (n.d.) </w:t>
      </w:r>
      <w:r w:rsidRPr="00C80EC6">
        <w:rPr>
          <w:i/>
          <w:iCs/>
          <w:sz w:val="22"/>
          <w:szCs w:val="22"/>
          <w:lang w:val="en-US"/>
        </w:rPr>
        <w:t>A guide to GDPR data privacy requirements</w:t>
      </w:r>
      <w:r w:rsidRPr="00C80EC6">
        <w:rPr>
          <w:sz w:val="22"/>
          <w:szCs w:val="22"/>
          <w:lang w:val="en-US"/>
        </w:rPr>
        <w:t xml:space="preserve">. Available at: </w:t>
      </w:r>
      <w:hyperlink r:id="rId18" w:tgtFrame="_new" w:history="1">
        <w:r w:rsidRPr="00C80EC6">
          <w:rPr>
            <w:rStyle w:val="Hyperlink"/>
            <w:sz w:val="22"/>
            <w:szCs w:val="22"/>
            <w:lang w:val="en-US"/>
          </w:rPr>
          <w:t>https://gdpr.eu/</w:t>
        </w:r>
      </w:hyperlink>
    </w:p>
    <w:p w14:paraId="32CF67D2" w14:textId="77777777" w:rsidR="00C80EC6" w:rsidRPr="00C80EC6" w:rsidRDefault="00C80EC6" w:rsidP="00C80EC6">
      <w:pPr>
        <w:rPr>
          <w:sz w:val="22"/>
          <w:szCs w:val="22"/>
          <w:lang w:val="en-US"/>
        </w:rPr>
      </w:pPr>
      <w:r w:rsidRPr="00C80EC6">
        <w:rPr>
          <w:sz w:val="22"/>
          <w:szCs w:val="22"/>
          <w:lang w:val="en-US"/>
        </w:rPr>
        <w:t xml:space="preserve">Gamage, S.H.P.W., Ayres, J.R. and Behrend, M.B. (2022) ‘Optimizing manual data entry in practical assessments: A review of LMS-integrated grading tools’, </w:t>
      </w:r>
      <w:r w:rsidRPr="00C80EC6">
        <w:rPr>
          <w:i/>
          <w:iCs/>
          <w:sz w:val="22"/>
          <w:szCs w:val="22"/>
          <w:lang w:val="en-US"/>
        </w:rPr>
        <w:t>Journal of Learning Analytics</w:t>
      </w:r>
      <w:r w:rsidRPr="00C80EC6">
        <w:rPr>
          <w:sz w:val="22"/>
          <w:szCs w:val="22"/>
          <w:lang w:val="en-US"/>
        </w:rPr>
        <w:t>, 9(1), pp. 22–39.</w:t>
      </w:r>
    </w:p>
    <w:p w14:paraId="59CEBBEE" w14:textId="77777777" w:rsidR="00C80EC6" w:rsidRPr="00C80EC6" w:rsidRDefault="00C80EC6" w:rsidP="00C80EC6">
      <w:pPr>
        <w:rPr>
          <w:sz w:val="22"/>
          <w:szCs w:val="22"/>
          <w:lang w:val="en-US"/>
        </w:rPr>
      </w:pPr>
      <w:r w:rsidRPr="00C80EC6">
        <w:rPr>
          <w:sz w:val="22"/>
          <w:szCs w:val="22"/>
          <w:lang w:val="en-US"/>
        </w:rPr>
        <w:t xml:space="preserve">Gonçalves, C.T., Gonçalves, M.J.A. and </w:t>
      </w:r>
      <w:proofErr w:type="spellStart"/>
      <w:r w:rsidRPr="00C80EC6">
        <w:rPr>
          <w:sz w:val="22"/>
          <w:szCs w:val="22"/>
          <w:lang w:val="en-US"/>
        </w:rPr>
        <w:t>Campante</w:t>
      </w:r>
      <w:proofErr w:type="spellEnd"/>
      <w:r w:rsidRPr="00C80EC6">
        <w:rPr>
          <w:sz w:val="22"/>
          <w:szCs w:val="22"/>
          <w:lang w:val="en-US"/>
        </w:rPr>
        <w:t xml:space="preserve">, M.I. (2023) ‘Developing integrated performance dashboards </w:t>
      </w:r>
      <w:proofErr w:type="spellStart"/>
      <w:r w:rsidRPr="00C80EC6">
        <w:rPr>
          <w:sz w:val="22"/>
          <w:szCs w:val="22"/>
          <w:lang w:val="en-US"/>
        </w:rPr>
        <w:t>visualisations</w:t>
      </w:r>
      <w:proofErr w:type="spellEnd"/>
      <w:r w:rsidRPr="00C80EC6">
        <w:rPr>
          <w:sz w:val="22"/>
          <w:szCs w:val="22"/>
          <w:lang w:val="en-US"/>
        </w:rPr>
        <w:t xml:space="preserve"> using Power BI as a platform’, </w:t>
      </w:r>
      <w:r w:rsidRPr="00C80EC6">
        <w:rPr>
          <w:i/>
          <w:iCs/>
          <w:sz w:val="22"/>
          <w:szCs w:val="22"/>
          <w:lang w:val="en-US"/>
        </w:rPr>
        <w:t>Information</w:t>
      </w:r>
      <w:r w:rsidRPr="00C80EC6">
        <w:rPr>
          <w:sz w:val="22"/>
          <w:szCs w:val="22"/>
          <w:lang w:val="en-US"/>
        </w:rPr>
        <w:t xml:space="preserve">, 14(11), p. 614. Available at: </w:t>
      </w:r>
      <w:hyperlink r:id="rId19" w:tgtFrame="_new" w:history="1">
        <w:r w:rsidRPr="00C80EC6">
          <w:rPr>
            <w:rStyle w:val="Hyperlink"/>
            <w:sz w:val="22"/>
            <w:szCs w:val="22"/>
            <w:lang w:val="en-US"/>
          </w:rPr>
          <w:t>https://www.mdpi.com/2078-2489/14/11/614</w:t>
        </w:r>
      </w:hyperlink>
    </w:p>
    <w:p w14:paraId="6B0C6EBA" w14:textId="77777777" w:rsidR="00C80EC6" w:rsidRPr="00C80EC6" w:rsidRDefault="00C80EC6" w:rsidP="00C80EC6">
      <w:pPr>
        <w:rPr>
          <w:sz w:val="22"/>
          <w:szCs w:val="22"/>
          <w:lang w:val="en-US"/>
        </w:rPr>
      </w:pPr>
      <w:r w:rsidRPr="00C80EC6">
        <w:rPr>
          <w:sz w:val="22"/>
          <w:szCs w:val="22"/>
          <w:lang w:val="en-US"/>
        </w:rPr>
        <w:t xml:space="preserve">Han, J., Kamber, M. and Pei, J. (2011) </w:t>
      </w:r>
      <w:r w:rsidRPr="00C80EC6">
        <w:rPr>
          <w:i/>
          <w:iCs/>
          <w:sz w:val="22"/>
          <w:szCs w:val="22"/>
          <w:lang w:val="en-US"/>
        </w:rPr>
        <w:t>Data mining: concepts and techniques</w:t>
      </w:r>
      <w:r w:rsidRPr="00C80EC6">
        <w:rPr>
          <w:sz w:val="22"/>
          <w:szCs w:val="22"/>
          <w:lang w:val="en-US"/>
        </w:rPr>
        <w:t>. 3rd ed. Boston: Morgan Kaufmann.</w:t>
      </w:r>
    </w:p>
    <w:p w14:paraId="5700CA88" w14:textId="77777777" w:rsidR="00C80EC6" w:rsidRPr="00C80EC6" w:rsidRDefault="00C80EC6" w:rsidP="00C80EC6">
      <w:pPr>
        <w:rPr>
          <w:sz w:val="22"/>
          <w:szCs w:val="22"/>
          <w:lang w:val="en-US"/>
        </w:rPr>
      </w:pPr>
      <w:r w:rsidRPr="00C80EC6">
        <w:rPr>
          <w:sz w:val="22"/>
          <w:szCs w:val="22"/>
          <w:lang w:val="en-US"/>
        </w:rPr>
        <w:t xml:space="preserve">ICO (Information Commissioner’s Office) (n.d.) </w:t>
      </w:r>
      <w:r w:rsidRPr="00C80EC6">
        <w:rPr>
          <w:i/>
          <w:iCs/>
          <w:sz w:val="22"/>
          <w:szCs w:val="22"/>
          <w:lang w:val="en-US"/>
        </w:rPr>
        <w:t>Guide to the UK General Data Protection Regulation (UK GDPR)</w:t>
      </w:r>
      <w:r w:rsidRPr="00C80EC6">
        <w:rPr>
          <w:sz w:val="22"/>
          <w:szCs w:val="22"/>
          <w:lang w:val="en-US"/>
        </w:rPr>
        <w:t xml:space="preserve">. Available at: </w:t>
      </w:r>
      <w:hyperlink r:id="rId20" w:tgtFrame="_new" w:history="1">
        <w:r w:rsidRPr="00C80EC6">
          <w:rPr>
            <w:rStyle w:val="Hyperlink"/>
            <w:sz w:val="22"/>
            <w:szCs w:val="22"/>
            <w:lang w:val="en-US"/>
          </w:rPr>
          <w:t>https://ico.org.uk/for-organisations/uk-gdpr-guidance-and-resources/</w:t>
        </w:r>
      </w:hyperlink>
    </w:p>
    <w:p w14:paraId="5466B213" w14:textId="77777777" w:rsidR="00C80EC6" w:rsidRPr="00C80EC6" w:rsidRDefault="00C80EC6" w:rsidP="00C80EC6">
      <w:pPr>
        <w:rPr>
          <w:sz w:val="22"/>
          <w:szCs w:val="22"/>
          <w:lang w:val="en-US"/>
        </w:rPr>
      </w:pPr>
      <w:r w:rsidRPr="00C80EC6">
        <w:rPr>
          <w:sz w:val="22"/>
          <w:szCs w:val="22"/>
          <w:lang w:val="en-US"/>
        </w:rPr>
        <w:t xml:space="preserve">Leach, P.J., </w:t>
      </w:r>
      <w:proofErr w:type="spellStart"/>
      <w:r w:rsidRPr="00C80EC6">
        <w:rPr>
          <w:sz w:val="22"/>
          <w:szCs w:val="22"/>
          <w:lang w:val="en-US"/>
        </w:rPr>
        <w:t>Mealling</w:t>
      </w:r>
      <w:proofErr w:type="spellEnd"/>
      <w:r w:rsidRPr="00C80EC6">
        <w:rPr>
          <w:sz w:val="22"/>
          <w:szCs w:val="22"/>
          <w:lang w:val="en-US"/>
        </w:rPr>
        <w:t xml:space="preserve">, M. and Salz, R. (2005) ‘A Universally Unique Identifier (UUID) URN Namespace’, </w:t>
      </w:r>
      <w:r w:rsidRPr="00C80EC6">
        <w:rPr>
          <w:i/>
          <w:iCs/>
          <w:sz w:val="22"/>
          <w:szCs w:val="22"/>
          <w:lang w:val="en-US"/>
        </w:rPr>
        <w:t>RFC 4122</w:t>
      </w:r>
      <w:r w:rsidRPr="00C80EC6">
        <w:rPr>
          <w:sz w:val="22"/>
          <w:szCs w:val="22"/>
          <w:lang w:val="en-US"/>
        </w:rPr>
        <w:t xml:space="preserve">. Available at: </w:t>
      </w:r>
      <w:hyperlink r:id="rId21" w:tgtFrame="_new" w:history="1">
        <w:r w:rsidRPr="00C80EC6">
          <w:rPr>
            <w:rStyle w:val="Hyperlink"/>
            <w:sz w:val="22"/>
            <w:szCs w:val="22"/>
            <w:lang w:val="en-US"/>
          </w:rPr>
          <w:t>https://tools.ietf.org/html/rfc4122</w:t>
        </w:r>
      </w:hyperlink>
    </w:p>
    <w:p w14:paraId="02CA679C" w14:textId="77777777" w:rsidR="00C80EC6" w:rsidRPr="00C80EC6" w:rsidRDefault="00C80EC6" w:rsidP="00C80EC6">
      <w:pPr>
        <w:rPr>
          <w:sz w:val="22"/>
          <w:szCs w:val="22"/>
          <w:lang w:val="en-US"/>
        </w:rPr>
      </w:pPr>
      <w:proofErr w:type="spellStart"/>
      <w:r w:rsidRPr="00C80EC6">
        <w:rPr>
          <w:sz w:val="22"/>
          <w:szCs w:val="22"/>
          <w:lang w:val="en-US"/>
        </w:rPr>
        <w:t>Loshin</w:t>
      </w:r>
      <w:proofErr w:type="spellEnd"/>
      <w:r w:rsidRPr="00C80EC6">
        <w:rPr>
          <w:sz w:val="22"/>
          <w:szCs w:val="22"/>
          <w:lang w:val="en-US"/>
        </w:rPr>
        <w:t xml:space="preserve">, D. (2010) </w:t>
      </w:r>
      <w:r w:rsidRPr="00C80EC6">
        <w:rPr>
          <w:i/>
          <w:iCs/>
          <w:sz w:val="22"/>
          <w:szCs w:val="22"/>
          <w:lang w:val="en-US"/>
        </w:rPr>
        <w:t>Master data management</w:t>
      </w:r>
      <w:r w:rsidRPr="00C80EC6">
        <w:rPr>
          <w:sz w:val="22"/>
          <w:szCs w:val="22"/>
          <w:lang w:val="en-US"/>
        </w:rPr>
        <w:t>. Boston: Morgan Kaufmann.</w:t>
      </w:r>
    </w:p>
    <w:p w14:paraId="29F583F2" w14:textId="77777777" w:rsidR="00C80EC6" w:rsidRPr="00C80EC6" w:rsidRDefault="00C80EC6" w:rsidP="00C80EC6">
      <w:pPr>
        <w:rPr>
          <w:sz w:val="22"/>
          <w:szCs w:val="22"/>
          <w:lang w:val="en-US"/>
        </w:rPr>
      </w:pPr>
      <w:r w:rsidRPr="00C80EC6">
        <w:rPr>
          <w:sz w:val="22"/>
          <w:szCs w:val="22"/>
          <w:lang w:val="en-US"/>
        </w:rPr>
        <w:t xml:space="preserve">Otto, B. (2015) </w:t>
      </w:r>
      <w:r w:rsidRPr="00C80EC6">
        <w:rPr>
          <w:i/>
          <w:iCs/>
          <w:sz w:val="22"/>
          <w:szCs w:val="22"/>
          <w:lang w:val="en-US"/>
        </w:rPr>
        <w:t>Fundamentals of master data management: bringing data governance into practice</w:t>
      </w:r>
      <w:r w:rsidRPr="00C80EC6">
        <w:rPr>
          <w:sz w:val="22"/>
          <w:szCs w:val="22"/>
          <w:lang w:val="en-US"/>
        </w:rPr>
        <w:t xml:space="preserve">. Springer. Available at: </w:t>
      </w:r>
      <w:hyperlink r:id="rId22" w:tgtFrame="_new" w:history="1">
        <w:r w:rsidRPr="00C80EC6">
          <w:rPr>
            <w:rStyle w:val="Hyperlink"/>
            <w:sz w:val="22"/>
            <w:szCs w:val="22"/>
            <w:lang w:val="en-US"/>
          </w:rPr>
          <w:t>https://www.researchgate.net/publication/220618579_Data_Governance</w:t>
        </w:r>
      </w:hyperlink>
    </w:p>
    <w:p w14:paraId="4AD39E34" w14:textId="77777777" w:rsidR="00C80EC6" w:rsidRPr="00C80EC6" w:rsidRDefault="00C80EC6" w:rsidP="00C80EC6">
      <w:pPr>
        <w:rPr>
          <w:sz w:val="22"/>
          <w:szCs w:val="22"/>
          <w:lang w:val="en-US"/>
        </w:rPr>
      </w:pPr>
      <w:r w:rsidRPr="00C80EC6">
        <w:rPr>
          <w:sz w:val="22"/>
          <w:szCs w:val="22"/>
          <w:lang w:val="en-US"/>
        </w:rPr>
        <w:t xml:space="preserve">Peterson, J. (2018) </w:t>
      </w:r>
      <w:r w:rsidRPr="00C80EC6">
        <w:rPr>
          <w:i/>
          <w:iCs/>
          <w:sz w:val="22"/>
          <w:szCs w:val="22"/>
          <w:lang w:val="en-US"/>
        </w:rPr>
        <w:t>SQL performance explained</w:t>
      </w:r>
      <w:r w:rsidRPr="00C80EC6">
        <w:rPr>
          <w:sz w:val="22"/>
          <w:szCs w:val="22"/>
          <w:lang w:val="en-US"/>
        </w:rPr>
        <w:t>. 2nd ed. Vienna: Markus Winand.</w:t>
      </w:r>
    </w:p>
    <w:p w14:paraId="3368FFB7" w14:textId="77777777" w:rsidR="00C80EC6" w:rsidRPr="00C80EC6" w:rsidRDefault="00C80EC6" w:rsidP="00C80EC6">
      <w:pPr>
        <w:rPr>
          <w:sz w:val="22"/>
          <w:szCs w:val="22"/>
          <w:lang w:val="en-US"/>
        </w:rPr>
      </w:pPr>
      <w:proofErr w:type="spellStart"/>
      <w:r w:rsidRPr="00C80EC6">
        <w:rPr>
          <w:sz w:val="22"/>
          <w:szCs w:val="22"/>
          <w:lang w:val="en-US"/>
        </w:rPr>
        <w:t>RelationalDBDesign</w:t>
      </w:r>
      <w:proofErr w:type="spellEnd"/>
      <w:r w:rsidRPr="00C80EC6">
        <w:rPr>
          <w:sz w:val="22"/>
          <w:szCs w:val="22"/>
          <w:lang w:val="en-US"/>
        </w:rPr>
        <w:t xml:space="preserve"> (n.d.) </w:t>
      </w:r>
      <w:r w:rsidRPr="00C80EC6">
        <w:rPr>
          <w:i/>
          <w:iCs/>
          <w:sz w:val="22"/>
          <w:szCs w:val="22"/>
          <w:lang w:val="en-US"/>
        </w:rPr>
        <w:t>Relationships and referential integrity</w:t>
      </w:r>
      <w:r w:rsidRPr="00C80EC6">
        <w:rPr>
          <w:sz w:val="22"/>
          <w:szCs w:val="22"/>
          <w:lang w:val="en-US"/>
        </w:rPr>
        <w:t xml:space="preserve">. Available at: </w:t>
      </w:r>
      <w:hyperlink r:id="rId23" w:tgtFrame="_new" w:history="1">
        <w:r w:rsidRPr="00C80EC6">
          <w:rPr>
            <w:rStyle w:val="Hyperlink"/>
            <w:sz w:val="22"/>
            <w:szCs w:val="22"/>
            <w:lang w:val="en-US"/>
          </w:rPr>
          <w:t>https://www.relationaldbdesign.com/database-analysis/module7/relationships-referential-integrity.php</w:t>
        </w:r>
      </w:hyperlink>
    </w:p>
    <w:p w14:paraId="5E26EC9D" w14:textId="77777777" w:rsidR="00C80EC6" w:rsidRPr="00C80EC6" w:rsidRDefault="00C80EC6" w:rsidP="00C80EC6">
      <w:pPr>
        <w:rPr>
          <w:sz w:val="22"/>
          <w:szCs w:val="22"/>
          <w:lang w:val="en-US"/>
        </w:rPr>
      </w:pPr>
      <w:proofErr w:type="spellStart"/>
      <w:r w:rsidRPr="00C80EC6">
        <w:rPr>
          <w:sz w:val="22"/>
          <w:szCs w:val="22"/>
          <w:lang w:val="en-US"/>
        </w:rPr>
        <w:t>Sadalage</w:t>
      </w:r>
      <w:proofErr w:type="spellEnd"/>
      <w:r w:rsidRPr="00C80EC6">
        <w:rPr>
          <w:sz w:val="22"/>
          <w:szCs w:val="22"/>
          <w:lang w:val="en-US"/>
        </w:rPr>
        <w:t xml:space="preserve">, P.J. and Fowler, M. (2012) </w:t>
      </w:r>
      <w:r w:rsidRPr="00C80EC6">
        <w:rPr>
          <w:i/>
          <w:iCs/>
          <w:sz w:val="22"/>
          <w:szCs w:val="22"/>
          <w:lang w:val="en-US"/>
        </w:rPr>
        <w:t>NoSQL distilled: a brief guide to the emerging world of polyglot persistence</w:t>
      </w:r>
      <w:r w:rsidRPr="00C80EC6">
        <w:rPr>
          <w:sz w:val="22"/>
          <w:szCs w:val="22"/>
          <w:lang w:val="en-US"/>
        </w:rPr>
        <w:t xml:space="preserve">. Boston: Addison-Wesley. Available at: </w:t>
      </w:r>
      <w:hyperlink r:id="rId24" w:tgtFrame="_new" w:history="1">
        <w:r w:rsidRPr="00C80EC6">
          <w:rPr>
            <w:rStyle w:val="Hyperlink"/>
            <w:sz w:val="22"/>
            <w:szCs w:val="22"/>
            <w:lang w:val="en-US"/>
          </w:rPr>
          <w:t>https://martinfowler.com/books/nosql.html</w:t>
        </w:r>
      </w:hyperlink>
    </w:p>
    <w:p w14:paraId="4F10ECE0" w14:textId="77777777" w:rsidR="003312AA" w:rsidRDefault="003312AA" w:rsidP="00C80EC6">
      <w:pPr>
        <w:rPr>
          <w:sz w:val="22"/>
          <w:szCs w:val="22"/>
          <w:lang w:val="en-US"/>
        </w:rPr>
      </w:pPr>
    </w:p>
    <w:p w14:paraId="08E2B1EB" w14:textId="77777777" w:rsidR="003312AA" w:rsidRDefault="003312AA" w:rsidP="00C80EC6">
      <w:pPr>
        <w:rPr>
          <w:sz w:val="22"/>
          <w:szCs w:val="22"/>
          <w:lang w:val="en-US"/>
        </w:rPr>
      </w:pPr>
    </w:p>
    <w:p w14:paraId="16503AC6" w14:textId="575C3ED1" w:rsidR="00C80EC6" w:rsidRPr="00C80EC6" w:rsidRDefault="00C80EC6" w:rsidP="00C80EC6">
      <w:pPr>
        <w:rPr>
          <w:sz w:val="22"/>
          <w:szCs w:val="22"/>
          <w:lang w:val="en-US"/>
        </w:rPr>
      </w:pPr>
      <w:r w:rsidRPr="00C80EC6">
        <w:rPr>
          <w:sz w:val="22"/>
          <w:szCs w:val="22"/>
          <w:lang w:val="en-US"/>
        </w:rPr>
        <w:t xml:space="preserve">Sakr, S. and Gaber, M.M. (2014) </w:t>
      </w:r>
      <w:r w:rsidRPr="00C80EC6">
        <w:rPr>
          <w:i/>
          <w:iCs/>
          <w:sz w:val="22"/>
          <w:szCs w:val="22"/>
          <w:lang w:val="en-US"/>
        </w:rPr>
        <w:t>Large scale and big data: processing and management</w:t>
      </w:r>
      <w:r w:rsidRPr="00C80EC6">
        <w:rPr>
          <w:sz w:val="22"/>
          <w:szCs w:val="22"/>
          <w:lang w:val="en-US"/>
        </w:rPr>
        <w:t xml:space="preserve">. Boca Raton, FL: CRC Press. Available at: </w:t>
      </w:r>
      <w:hyperlink r:id="rId25" w:tgtFrame="_new" w:history="1">
        <w:r w:rsidRPr="00C80EC6">
          <w:rPr>
            <w:rStyle w:val="Hyperlink"/>
            <w:sz w:val="22"/>
            <w:szCs w:val="22"/>
            <w:lang w:val="en-US"/>
          </w:rPr>
          <w:t>https://www.routledge.com/Large-Scale-and-Big-Data-Processing-and-Management/Sakr-Gaber/p/book/9780367736500</w:t>
        </w:r>
      </w:hyperlink>
    </w:p>
    <w:p w14:paraId="1EEB7B73" w14:textId="77777777" w:rsidR="00C80EC6" w:rsidRPr="00C80EC6" w:rsidRDefault="00C80EC6" w:rsidP="00C80EC6">
      <w:pPr>
        <w:rPr>
          <w:sz w:val="22"/>
          <w:szCs w:val="22"/>
          <w:lang w:val="en-US"/>
        </w:rPr>
      </w:pPr>
      <w:r w:rsidRPr="00C80EC6">
        <w:rPr>
          <w:sz w:val="22"/>
          <w:szCs w:val="22"/>
          <w:lang w:val="en-US"/>
        </w:rPr>
        <w:t xml:space="preserve">Sciore, E. (2007) </w:t>
      </w:r>
      <w:r w:rsidRPr="00C80EC6">
        <w:rPr>
          <w:i/>
          <w:iCs/>
          <w:sz w:val="22"/>
          <w:szCs w:val="22"/>
          <w:lang w:val="en-US"/>
        </w:rPr>
        <w:t>Database management: a systems approach using Java</w:t>
      </w:r>
      <w:r w:rsidRPr="00C80EC6">
        <w:rPr>
          <w:sz w:val="22"/>
          <w:szCs w:val="22"/>
          <w:lang w:val="en-US"/>
        </w:rPr>
        <w:t xml:space="preserve">. Boston: Jones &amp; Bartlett. Available at: </w:t>
      </w:r>
      <w:hyperlink r:id="rId26" w:tgtFrame="_new" w:history="1">
        <w:r w:rsidRPr="00C80EC6">
          <w:rPr>
            <w:rStyle w:val="Hyperlink"/>
            <w:sz w:val="22"/>
            <w:szCs w:val="22"/>
            <w:lang w:val="en-US"/>
          </w:rPr>
          <w:t>https://www.researchgate.net/publication/225084162_Database_Design_And_Implementation</w:t>
        </w:r>
      </w:hyperlink>
    </w:p>
    <w:p w14:paraId="4AEBA320" w14:textId="77777777" w:rsidR="00C80EC6" w:rsidRPr="00C80EC6" w:rsidRDefault="00C80EC6" w:rsidP="00C80EC6">
      <w:pPr>
        <w:rPr>
          <w:sz w:val="22"/>
          <w:szCs w:val="22"/>
          <w:lang w:val="en-US"/>
        </w:rPr>
      </w:pPr>
      <w:r w:rsidRPr="00C80EC6">
        <w:rPr>
          <w:sz w:val="22"/>
          <w:szCs w:val="22"/>
          <w:lang w:val="en-US"/>
        </w:rPr>
        <w:t xml:space="preserve">Stonebraker, M. (2010) ‘SQL databases v. NoSQL databases’, </w:t>
      </w:r>
      <w:r w:rsidRPr="00C80EC6">
        <w:rPr>
          <w:i/>
          <w:iCs/>
          <w:sz w:val="22"/>
          <w:szCs w:val="22"/>
          <w:lang w:val="en-US"/>
        </w:rPr>
        <w:t>Communications of the ACM</w:t>
      </w:r>
      <w:r w:rsidRPr="00C80EC6">
        <w:rPr>
          <w:sz w:val="22"/>
          <w:szCs w:val="22"/>
          <w:lang w:val="en-US"/>
        </w:rPr>
        <w:t xml:space="preserve">, 53(4), pp. 10–11. Available at: </w:t>
      </w:r>
      <w:hyperlink r:id="rId27" w:tgtFrame="_new" w:history="1">
        <w:r w:rsidRPr="00C80EC6">
          <w:rPr>
            <w:rStyle w:val="Hyperlink"/>
            <w:sz w:val="22"/>
            <w:szCs w:val="22"/>
            <w:lang w:val="en-US"/>
          </w:rPr>
          <w:t>https://doi.org/10.1145/1721654.1721659</w:t>
        </w:r>
      </w:hyperlink>
    </w:p>
    <w:p w14:paraId="4CDDCCE1" w14:textId="77777777" w:rsidR="00C80EC6" w:rsidRPr="00C80EC6" w:rsidRDefault="00C80EC6" w:rsidP="00C80EC6">
      <w:pPr>
        <w:rPr>
          <w:sz w:val="22"/>
          <w:szCs w:val="22"/>
          <w:lang w:val="en-US"/>
        </w:rPr>
      </w:pPr>
      <w:r w:rsidRPr="00C80EC6">
        <w:rPr>
          <w:sz w:val="22"/>
          <w:szCs w:val="22"/>
          <w:lang w:val="en-US"/>
        </w:rPr>
        <w:t xml:space="preserve">Stonebraker, M. and </w:t>
      </w:r>
      <w:proofErr w:type="spellStart"/>
      <w:r w:rsidRPr="00C80EC6">
        <w:rPr>
          <w:sz w:val="22"/>
          <w:szCs w:val="22"/>
          <w:lang w:val="en-US"/>
        </w:rPr>
        <w:t>Cetintemel</w:t>
      </w:r>
      <w:proofErr w:type="spellEnd"/>
      <w:r w:rsidRPr="00C80EC6">
        <w:rPr>
          <w:sz w:val="22"/>
          <w:szCs w:val="22"/>
          <w:lang w:val="en-US"/>
        </w:rPr>
        <w:t xml:space="preserve">, U. (2005) ‘One size </w:t>
      </w:r>
      <w:proofErr w:type="gramStart"/>
      <w:r w:rsidRPr="00C80EC6">
        <w:rPr>
          <w:sz w:val="22"/>
          <w:szCs w:val="22"/>
          <w:lang w:val="en-US"/>
        </w:rPr>
        <w:t>fits</w:t>
      </w:r>
      <w:proofErr w:type="gramEnd"/>
      <w:r w:rsidRPr="00C80EC6">
        <w:rPr>
          <w:sz w:val="22"/>
          <w:szCs w:val="22"/>
          <w:lang w:val="en-US"/>
        </w:rPr>
        <w:t xml:space="preserve"> all: an idea whose time has come and gone’, </w:t>
      </w:r>
      <w:r w:rsidRPr="00C80EC6">
        <w:rPr>
          <w:i/>
          <w:iCs/>
          <w:sz w:val="22"/>
          <w:szCs w:val="22"/>
          <w:lang w:val="en-US"/>
        </w:rPr>
        <w:t>Proceedings of the 21st International Conference on Data Engineering</w:t>
      </w:r>
      <w:r w:rsidRPr="00C80EC6">
        <w:rPr>
          <w:sz w:val="22"/>
          <w:szCs w:val="22"/>
          <w:lang w:val="en-US"/>
        </w:rPr>
        <w:t>, pp. 2–11.</w:t>
      </w:r>
    </w:p>
    <w:p w14:paraId="7409ADCD" w14:textId="77777777" w:rsidR="00C80EC6" w:rsidRPr="00C80EC6" w:rsidRDefault="00C80EC6" w:rsidP="00C80EC6">
      <w:pPr>
        <w:rPr>
          <w:sz w:val="22"/>
          <w:szCs w:val="22"/>
          <w:lang w:val="en-US"/>
        </w:rPr>
      </w:pPr>
      <w:r w:rsidRPr="00C80EC6">
        <w:rPr>
          <w:sz w:val="22"/>
          <w:szCs w:val="22"/>
          <w:lang w:val="en-US"/>
        </w:rPr>
        <w:t xml:space="preserve">van der Veen, J.S., Van der </w:t>
      </w:r>
      <w:proofErr w:type="spellStart"/>
      <w:r w:rsidRPr="00C80EC6">
        <w:rPr>
          <w:sz w:val="22"/>
          <w:szCs w:val="22"/>
          <w:lang w:val="en-US"/>
        </w:rPr>
        <w:t>Waaij</w:t>
      </w:r>
      <w:proofErr w:type="spellEnd"/>
      <w:r w:rsidRPr="00C80EC6">
        <w:rPr>
          <w:sz w:val="22"/>
          <w:szCs w:val="22"/>
          <w:lang w:val="en-US"/>
        </w:rPr>
        <w:t xml:space="preserve">, B., </w:t>
      </w:r>
      <w:proofErr w:type="spellStart"/>
      <w:r w:rsidRPr="00C80EC6">
        <w:rPr>
          <w:sz w:val="22"/>
          <w:szCs w:val="22"/>
          <w:lang w:val="en-US"/>
        </w:rPr>
        <w:t>Lazovik</w:t>
      </w:r>
      <w:proofErr w:type="spellEnd"/>
      <w:r w:rsidRPr="00C80EC6">
        <w:rPr>
          <w:sz w:val="22"/>
          <w:szCs w:val="22"/>
          <w:lang w:val="en-US"/>
        </w:rPr>
        <w:t xml:space="preserve">, A., Nieuwenhuis, L.J.M. and Rajkumar, R.R. (2012) ‘Performance evaluation of cloud databases for cloud applications’, in </w:t>
      </w:r>
      <w:r w:rsidRPr="00C80EC6">
        <w:rPr>
          <w:i/>
          <w:iCs/>
          <w:sz w:val="22"/>
          <w:szCs w:val="22"/>
          <w:lang w:val="en-US"/>
        </w:rPr>
        <w:t>Cloud computing and services science</w:t>
      </w:r>
      <w:r w:rsidRPr="00C80EC6">
        <w:rPr>
          <w:sz w:val="22"/>
          <w:szCs w:val="22"/>
          <w:lang w:val="en-US"/>
        </w:rPr>
        <w:t xml:space="preserve">. Springer, pp. 1–21. Available at: </w:t>
      </w:r>
      <w:hyperlink r:id="rId28" w:tgtFrame="_new" w:history="1">
        <w:r w:rsidRPr="00C80EC6">
          <w:rPr>
            <w:rStyle w:val="Hyperlink"/>
            <w:sz w:val="22"/>
            <w:szCs w:val="22"/>
            <w:lang w:val="en-US"/>
          </w:rPr>
          <w:t>https://link.springer.com/chapter/10.1007/978-3-642-36675-1_1</w:t>
        </w:r>
      </w:hyperlink>
    </w:p>
    <w:p w14:paraId="67387F97" w14:textId="77777777" w:rsidR="00C522A7" w:rsidRPr="00C522A7" w:rsidRDefault="00C522A7" w:rsidP="00C522A7">
      <w:pPr>
        <w:rPr>
          <w:b/>
          <w:bCs/>
          <w:sz w:val="22"/>
          <w:szCs w:val="22"/>
        </w:rPr>
      </w:pPr>
    </w:p>
    <w:sectPr w:rsidR="00C522A7" w:rsidRPr="00C522A7">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6F387" w14:textId="77777777" w:rsidR="00DF7BD6" w:rsidRDefault="00DF7BD6" w:rsidP="00855F77">
      <w:pPr>
        <w:spacing w:after="0" w:line="240" w:lineRule="auto"/>
      </w:pPr>
      <w:r>
        <w:separator/>
      </w:r>
    </w:p>
  </w:endnote>
  <w:endnote w:type="continuationSeparator" w:id="0">
    <w:p w14:paraId="55C72659" w14:textId="77777777" w:rsidR="00DF7BD6" w:rsidRDefault="00DF7BD6" w:rsidP="00855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FE4C8" w14:textId="0840BAC6" w:rsidR="00FE724F" w:rsidRDefault="00FE724F">
    <w:pPr>
      <w:pStyle w:val="Footer"/>
    </w:pPr>
    <w:r>
      <w:rPr>
        <w:noProof/>
      </w:rPr>
      <mc:AlternateContent>
        <mc:Choice Requires="wps">
          <w:drawing>
            <wp:anchor distT="0" distB="0" distL="114300" distR="114300" simplePos="0" relativeHeight="251665408" behindDoc="0" locked="0" layoutInCell="1" allowOverlap="1" wp14:anchorId="4FD613F7" wp14:editId="5D5633B2">
              <wp:simplePos x="0" y="0"/>
              <wp:positionH relativeFrom="page">
                <wp:posOffset>-21565</wp:posOffset>
              </wp:positionH>
              <wp:positionV relativeFrom="paragraph">
                <wp:posOffset>-201930</wp:posOffset>
              </wp:positionV>
              <wp:extent cx="6086475" cy="822960"/>
              <wp:effectExtent l="0" t="0" r="9525" b="0"/>
              <wp:wrapNone/>
              <wp:docPr id="77148635" name="Rectangle: Single Corner Snipped 1"/>
              <wp:cNvGraphicFramePr/>
              <a:graphic xmlns:a="http://schemas.openxmlformats.org/drawingml/2006/main">
                <a:graphicData uri="http://schemas.microsoft.com/office/word/2010/wordprocessingShape">
                  <wps:wsp>
                    <wps:cNvSpPr/>
                    <wps:spPr>
                      <a:xfrm>
                        <a:off x="0" y="0"/>
                        <a:ext cx="6086475" cy="822960"/>
                      </a:xfrm>
                      <a:prstGeom prst="snip1Rect">
                        <a:avLst>
                          <a:gd name="adj" fmla="val 50000"/>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EE47" id="Rectangle: Single Corner Snipped 1" o:spid="_x0000_s1026" style="position:absolute;margin-left:-1.7pt;margin-top:-15.9pt;width:479.25pt;height:64.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086475,82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" path="m,l5674995,r411480,411480l6086475,822960,,822960,,xe" fillcolor="#2f5496 [2404]" stroked="f" strokeweight="1pt">
              <v:stroke joinstyle="miter"/>
              <v:path arrowok="t" o:connecttype="custom" o:connectlocs="0,0;5674995,0;6086475,411480;6086475,822960;0,822960;0,0" o:connectangles="0,0,0,0,0,0"/>
              <w10:wrap anchorx="page"/>
            </v:shape>
          </w:pict>
        </mc:Fallback>
      </mc:AlternateContent>
    </w:r>
    <w:r>
      <w:rPr>
        <w:noProof/>
      </w:rPr>
      <mc:AlternateContent>
        <mc:Choice Requires="wps">
          <w:drawing>
            <wp:anchor distT="0" distB="0" distL="114300" distR="114300" simplePos="0" relativeHeight="251663360" behindDoc="0" locked="0" layoutInCell="1" allowOverlap="1" wp14:anchorId="7E6CAF48" wp14:editId="68460671">
              <wp:simplePos x="0" y="0"/>
              <wp:positionH relativeFrom="page">
                <wp:posOffset>1329055</wp:posOffset>
              </wp:positionH>
              <wp:positionV relativeFrom="paragraph">
                <wp:posOffset>-204470</wp:posOffset>
              </wp:positionV>
              <wp:extent cx="6742430" cy="822960"/>
              <wp:effectExtent l="0" t="0" r="1270" b="0"/>
              <wp:wrapNone/>
              <wp:docPr id="1829117024" name="Rectangle: Single Corner Snipped 1"/>
              <wp:cNvGraphicFramePr/>
              <a:graphic xmlns:a="http://schemas.openxmlformats.org/drawingml/2006/main">
                <a:graphicData uri="http://schemas.microsoft.com/office/word/2010/wordprocessingShape">
                  <wps:wsp>
                    <wps:cNvSpPr/>
                    <wps:spPr>
                      <a:xfrm>
                        <a:off x="0" y="0"/>
                        <a:ext cx="6742430" cy="822960"/>
                      </a:xfrm>
                      <a:prstGeom prst="snip1Rect">
                        <a:avLst>
                          <a:gd name="adj" fmla="val 50000"/>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BAB91" id="Rectangle: Single Corner Snipped 1" o:spid="_x0000_s1026" style="position:absolute;margin-left:104.65pt;margin-top:-16.1pt;width:530.9pt;height:64.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742430,82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" path="m,l6330950,r411480,411480l6742430,822960,,822960,,xe" fillcolor="#2f5496 [2404]" stroked="f" strokeweight="1pt">
              <v:stroke joinstyle="miter"/>
              <v:path arrowok="t" o:connecttype="custom" o:connectlocs="0,0;6330950,0;6742430,411480;6742430,822960;0,822960;0,0" o:connectangles="0,0,0,0,0,0"/>
              <w10:wrap anchorx="page"/>
            </v:shape>
          </w:pict>
        </mc:Fallback>
      </mc:AlternateContent>
    </w:r>
    <w:r>
      <w:rPr>
        <w:noProof/>
      </w:rPr>
      <mc:AlternateContent>
        <mc:Choice Requires="wps">
          <w:drawing>
            <wp:anchor distT="0" distB="0" distL="114300" distR="114300" simplePos="0" relativeHeight="251664384" behindDoc="0" locked="0" layoutInCell="1" allowOverlap="1" wp14:anchorId="0A971784" wp14:editId="3C0E6B71">
              <wp:simplePos x="0" y="0"/>
              <wp:positionH relativeFrom="margin">
                <wp:posOffset>-474345</wp:posOffset>
              </wp:positionH>
              <wp:positionV relativeFrom="paragraph">
                <wp:posOffset>-205105</wp:posOffset>
              </wp:positionV>
              <wp:extent cx="6188075" cy="822960"/>
              <wp:effectExtent l="0" t="0" r="3175" b="0"/>
              <wp:wrapNone/>
              <wp:docPr id="162449019" name="Rectangle: Single Corner Snipped 1"/>
              <wp:cNvGraphicFramePr/>
              <a:graphic xmlns:a="http://schemas.openxmlformats.org/drawingml/2006/main">
                <a:graphicData uri="http://schemas.microsoft.com/office/word/2010/wordprocessingShape">
                  <wps:wsp>
                    <wps:cNvSpPr/>
                    <wps:spPr>
                      <a:xfrm>
                        <a:off x="0" y="0"/>
                        <a:ext cx="6188075" cy="822960"/>
                      </a:xfrm>
                      <a:prstGeom prst="snip1Rect">
                        <a:avLst>
                          <a:gd name="adj"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B54B9" id="Rectangle: Single Corner Snipped 1" o:spid="_x0000_s1026" style="position:absolute;margin-left:-37.35pt;margin-top:-16.15pt;width:487.25pt;height:64.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88075,82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" path="m,l5776595,r411480,411480l6188075,822960,,822960,,xe" fillcolor="white [3212]" stroked="f" strokeweight="1pt">
              <v:stroke joinstyle="miter"/>
              <v:path arrowok="t" o:connecttype="custom" o:connectlocs="0,0;5776595,0;6188075,411480;6188075,822960;0,822960;0,0" o:connectangles="0,0,0,0,0,0"/>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757E5" w14:textId="77777777" w:rsidR="00DF7BD6" w:rsidRDefault="00DF7BD6" w:rsidP="00855F77">
      <w:pPr>
        <w:spacing w:after="0" w:line="240" w:lineRule="auto"/>
      </w:pPr>
      <w:r>
        <w:separator/>
      </w:r>
    </w:p>
  </w:footnote>
  <w:footnote w:type="continuationSeparator" w:id="0">
    <w:p w14:paraId="22E20832" w14:textId="77777777" w:rsidR="00DF7BD6" w:rsidRDefault="00DF7BD6" w:rsidP="00855F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7E8F3" w14:textId="360610B0" w:rsidR="00855F77" w:rsidRDefault="00E92330">
    <w:pPr>
      <w:pStyle w:val="Header"/>
    </w:pPr>
    <w:r>
      <w:rPr>
        <w:noProof/>
      </w:rPr>
      <mc:AlternateContent>
        <mc:Choice Requires="wps">
          <w:drawing>
            <wp:anchor distT="0" distB="0" distL="114300" distR="114300" simplePos="0" relativeHeight="251659264" behindDoc="0" locked="0" layoutInCell="1" allowOverlap="1" wp14:anchorId="7AEA8DFD" wp14:editId="2DE532E5">
              <wp:simplePos x="0" y="0"/>
              <wp:positionH relativeFrom="page">
                <wp:posOffset>1330985</wp:posOffset>
              </wp:positionH>
              <wp:positionV relativeFrom="paragraph">
                <wp:posOffset>-453441</wp:posOffset>
              </wp:positionV>
              <wp:extent cx="6742430" cy="892454"/>
              <wp:effectExtent l="0" t="0" r="1270" b="3175"/>
              <wp:wrapNone/>
              <wp:docPr id="465318733" name="Rectangle: Single Corner Snipped 1"/>
              <wp:cNvGraphicFramePr/>
              <a:graphic xmlns:a="http://schemas.openxmlformats.org/drawingml/2006/main">
                <a:graphicData uri="http://schemas.microsoft.com/office/word/2010/wordprocessingShape">
                  <wps:wsp>
                    <wps:cNvSpPr/>
                    <wps:spPr>
                      <a:xfrm>
                        <a:off x="0" y="0"/>
                        <a:ext cx="6742430" cy="892454"/>
                      </a:xfrm>
                      <a:prstGeom prst="snip1Rect">
                        <a:avLst>
                          <a:gd name="adj" fmla="val 50000"/>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65274" id="Rectangle: Single Corner Snipped 1" o:spid="_x0000_s1026" style="position:absolute;margin-left:104.8pt;margin-top:-35.7pt;width:530.9pt;height:7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742430,89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" path="m,l6296203,r446227,446227l6742430,892454,,892454,,xe" fillcolor="#2f5496 [2404]" stroked="f" strokeweight="1pt">
              <v:stroke joinstyle="miter"/>
              <v:path arrowok="t" o:connecttype="custom" o:connectlocs="0,0;6296203,0;6742430,446227;6742430,892454;0,892454;0,0" o:connectangles="0,0,0,0,0,0"/>
              <w10:wrap anchorx="page"/>
            </v:shape>
          </w:pict>
        </mc:Fallback>
      </mc:AlternateContent>
    </w:r>
    <w:r>
      <w:rPr>
        <w:noProof/>
      </w:rPr>
      <mc:AlternateContent>
        <mc:Choice Requires="wps">
          <w:drawing>
            <wp:anchor distT="0" distB="0" distL="114300" distR="114300" simplePos="0" relativeHeight="251660288" behindDoc="0" locked="0" layoutInCell="1" allowOverlap="1" wp14:anchorId="66EA8B2E" wp14:editId="528EC421">
              <wp:simplePos x="0" y="0"/>
              <wp:positionH relativeFrom="page">
                <wp:posOffset>416966</wp:posOffset>
              </wp:positionH>
              <wp:positionV relativeFrom="paragraph">
                <wp:posOffset>-449580</wp:posOffset>
              </wp:positionV>
              <wp:extent cx="6598311" cy="950976"/>
              <wp:effectExtent l="0" t="0" r="0" b="1905"/>
              <wp:wrapNone/>
              <wp:docPr id="18640893" name="Rectangle: Single Corner Snipped 1"/>
              <wp:cNvGraphicFramePr/>
              <a:graphic xmlns:a="http://schemas.openxmlformats.org/drawingml/2006/main">
                <a:graphicData uri="http://schemas.microsoft.com/office/word/2010/wordprocessingShape">
                  <wps:wsp>
                    <wps:cNvSpPr/>
                    <wps:spPr>
                      <a:xfrm>
                        <a:off x="0" y="0"/>
                        <a:ext cx="6598311" cy="950976"/>
                      </a:xfrm>
                      <a:prstGeom prst="snip1Rect">
                        <a:avLst>
                          <a:gd name="adj" fmla="val 5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1353" id="Rectangle: Single Corner Snipped 1" o:spid="_x0000_s1026" style="position:absolute;margin-left:32.85pt;margin-top:-35.4pt;width:519.55pt;height:74.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598311,95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" path="m,l6122823,r475488,475488l6598311,950976,,950976,,xe" fillcolor="white [3212]" stroked="f" strokeweight="1pt">
              <v:stroke joinstyle="miter"/>
              <v:path arrowok="t" o:connecttype="custom" o:connectlocs="0,0;6122823,0;6598311,475488;6598311,950976;0,950976;0,0" o:connectangles="0,0,0,0,0,0"/>
              <w10:wrap anchorx="page"/>
            </v:shape>
          </w:pict>
        </mc:Fallback>
      </mc:AlternateContent>
    </w:r>
    <w:r w:rsidR="00855F77">
      <w:rPr>
        <w:noProof/>
      </w:rPr>
      <mc:AlternateContent>
        <mc:Choice Requires="wps">
          <w:drawing>
            <wp:anchor distT="0" distB="0" distL="114300" distR="114300" simplePos="0" relativeHeight="251661312" behindDoc="0" locked="0" layoutInCell="1" allowOverlap="1" wp14:anchorId="10E27B5D" wp14:editId="0F31CBFC">
              <wp:simplePos x="0" y="0"/>
              <wp:positionH relativeFrom="page">
                <wp:posOffset>0</wp:posOffset>
              </wp:positionH>
              <wp:positionV relativeFrom="paragraph">
                <wp:posOffset>-442595</wp:posOffset>
              </wp:positionV>
              <wp:extent cx="6496050" cy="906780"/>
              <wp:effectExtent l="0" t="0" r="0" b="7620"/>
              <wp:wrapNone/>
              <wp:docPr id="294884641" name="Rectangle: Single Corner Snipped 1"/>
              <wp:cNvGraphicFramePr/>
              <a:graphic xmlns:a="http://schemas.openxmlformats.org/drawingml/2006/main">
                <a:graphicData uri="http://schemas.microsoft.com/office/word/2010/wordprocessingShape">
                  <wps:wsp>
                    <wps:cNvSpPr/>
                    <wps:spPr>
                      <a:xfrm>
                        <a:off x="0" y="0"/>
                        <a:ext cx="6496050" cy="906780"/>
                      </a:xfrm>
                      <a:prstGeom prst="snip1Rect">
                        <a:avLst>
                          <a:gd name="adj" fmla="val 50000"/>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F0EB" w14:textId="6C0E1E2F" w:rsidR="00855F77" w:rsidRPr="00614FE0" w:rsidRDefault="00127C14" w:rsidP="00127C14">
                          <w:pPr>
                            <w:rPr>
                              <w:sz w:val="32"/>
                              <w:szCs w:val="32"/>
                              <w:lang w:val="en-US"/>
                            </w:rPr>
                          </w:pPr>
                          <w:r>
                            <w:rPr>
                              <w:sz w:val="32"/>
                              <w:szCs w:val="32"/>
                              <w:lang w:val="en-US"/>
                            </w:rPr>
                            <w:t xml:space="preserve">                  </w:t>
                          </w:r>
                          <w:r w:rsidR="00855F77">
                            <w:rPr>
                              <w:sz w:val="32"/>
                              <w:szCs w:val="32"/>
                              <w:lang w:val="en-US"/>
                            </w:rPr>
                            <w:t xml:space="preserve">Unit 11: Database </w:t>
                          </w:r>
                          <w:r w:rsidR="00FE724F">
                            <w:rPr>
                              <w:sz w:val="32"/>
                              <w:szCs w:val="32"/>
                              <w:lang w:val="en-US"/>
                            </w:rPr>
                            <w:t xml:space="preserve">Design Implementation </w:t>
                          </w:r>
                          <w:r>
                            <w:rPr>
                              <w:sz w:val="32"/>
                              <w:szCs w:val="32"/>
                              <w:lang w:val="en-US"/>
                            </w:rPr>
                            <w:t xml:space="preserve">                           </w:t>
                          </w:r>
                          <w:r>
                            <w:rPr>
                              <w:b/>
                              <w:bCs/>
                              <w:noProof/>
                              <w:color w:val="4472C4" w:themeColor="accent1"/>
                              <w:sz w:val="28"/>
                              <w:szCs w:val="28"/>
                            </w:rPr>
                            <w:drawing>
                              <wp:inline distT="0" distB="0" distL="0" distR="0" wp14:anchorId="216FAEF5" wp14:editId="4D889617">
                                <wp:extent cx="394869" cy="394869"/>
                                <wp:effectExtent l="0" t="0" r="0" b="5715"/>
                                <wp:docPr id="996563562" name="Graphic 12" descr="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63562" name="Graphic 996563562" descr="Airplane"/>
                                        <pic:cNvPicPr/>
                                      </pic:nvPicPr>
                                      <pic:blipFill>
                                        <a:blip r:embed="rId1">
                                          <a:extLst>
                                            <a:ext uri="{96DAC541-7B7A-43D3-8B79-37D633B846F1}">
                                              <asvg:svgBlip xmlns:asvg="http://schemas.microsoft.com/office/drawing/2016/SVG/main" r:embed="rId2"/>
                                            </a:ext>
                                          </a:extLst>
                                        </a:blip>
                                        <a:stretch>
                                          <a:fillRect/>
                                        </a:stretch>
                                      </pic:blipFill>
                                      <pic:spPr>
                                        <a:xfrm>
                                          <a:off x="0" y="0"/>
                                          <a:ext cx="396875" cy="396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27B5D" id="Rectangle: Single Corner Snipped 1" o:spid="_x0000_s1026" style="position:absolute;margin-left:0;margin-top:-34.85pt;width:511.5pt;height:71.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496050,906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" adj="-11796480,,5400" path="m,l6042660,r453390,453390l6496050,906780,,906780,,xe" fillcolor="#2f5496 [2404]" stroked="f" strokeweight="1pt">
              <v:stroke joinstyle="miter"/>
              <v:formulas/>
              <v:path arrowok="t" o:connecttype="custom" o:connectlocs="0,0;6042660,0;6496050,453390;6496050,906780;0,906780;0,0" o:connectangles="0,0,0,0,0,0" textboxrect="0,0,6496050,906780"/>
              <v:textbox>
                <w:txbxContent>
                  <w:p w14:paraId="55A3F0EB" w14:textId="6C0E1E2F" w:rsidR="00855F77" w:rsidRPr="00614FE0" w:rsidRDefault="00127C14" w:rsidP="00127C14">
                    <w:pPr>
                      <w:rPr>
                        <w:sz w:val="32"/>
                        <w:szCs w:val="32"/>
                        <w:lang w:val="en-US"/>
                      </w:rPr>
                    </w:pPr>
                    <w:r>
                      <w:rPr>
                        <w:sz w:val="32"/>
                        <w:szCs w:val="32"/>
                        <w:lang w:val="en-US"/>
                      </w:rPr>
                      <w:t xml:space="preserve">                  </w:t>
                    </w:r>
                    <w:r w:rsidR="00855F77">
                      <w:rPr>
                        <w:sz w:val="32"/>
                        <w:szCs w:val="32"/>
                        <w:lang w:val="en-US"/>
                      </w:rPr>
                      <w:t xml:space="preserve">Unit 11: Database </w:t>
                    </w:r>
                    <w:r w:rsidR="00FE724F">
                      <w:rPr>
                        <w:sz w:val="32"/>
                        <w:szCs w:val="32"/>
                        <w:lang w:val="en-US"/>
                      </w:rPr>
                      <w:t xml:space="preserve">Design Implementation </w:t>
                    </w:r>
                    <w:r>
                      <w:rPr>
                        <w:sz w:val="32"/>
                        <w:szCs w:val="32"/>
                        <w:lang w:val="en-US"/>
                      </w:rPr>
                      <w:t xml:space="preserve">                           </w:t>
                    </w:r>
                    <w:r>
                      <w:rPr>
                        <w:b/>
                        <w:bCs/>
                        <w:noProof/>
                        <w:color w:val="4472C4" w:themeColor="accent1"/>
                        <w:sz w:val="28"/>
                        <w:szCs w:val="28"/>
                      </w:rPr>
                      <w:drawing>
                        <wp:inline distT="0" distB="0" distL="0" distR="0" wp14:anchorId="216FAEF5" wp14:editId="4D889617">
                          <wp:extent cx="394869" cy="394869"/>
                          <wp:effectExtent l="0" t="0" r="0" b="5715"/>
                          <wp:docPr id="996563562" name="Graphic 12" descr="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63562" name="Graphic 996563562" descr="Airplane"/>
                                  <pic:cNvPicPr/>
                                </pic:nvPicPr>
                                <pic:blipFill>
                                  <a:blip r:embed="rId1">
                                    <a:extLst>
                                      <a:ext uri="{96DAC541-7B7A-43D3-8B79-37D633B846F1}">
                                        <asvg:svgBlip xmlns:asvg="http://schemas.microsoft.com/office/drawing/2016/SVG/main" r:embed="rId2"/>
                                      </a:ext>
                                    </a:extLst>
                                  </a:blip>
                                  <a:stretch>
                                    <a:fillRect/>
                                  </a:stretch>
                                </pic:blipFill>
                                <pic:spPr>
                                  <a:xfrm>
                                    <a:off x="0" y="0"/>
                                    <a:ext cx="396875" cy="396875"/>
                                  </a:xfrm>
                                  <a:prstGeom prst="rect">
                                    <a:avLst/>
                                  </a:prstGeom>
                                </pic:spPr>
                              </pic:pic>
                            </a:graphicData>
                          </a:graphic>
                        </wp:inline>
                      </w:drawing>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0962"/>
    <w:multiLevelType w:val="multilevel"/>
    <w:tmpl w:val="4C86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34C26"/>
    <w:multiLevelType w:val="multilevel"/>
    <w:tmpl w:val="2BDA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A3413"/>
    <w:multiLevelType w:val="multilevel"/>
    <w:tmpl w:val="0FDA8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32A68"/>
    <w:multiLevelType w:val="multilevel"/>
    <w:tmpl w:val="3B3E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D0C1E"/>
    <w:multiLevelType w:val="multilevel"/>
    <w:tmpl w:val="2170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E2070A"/>
    <w:multiLevelType w:val="multilevel"/>
    <w:tmpl w:val="86282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477567"/>
    <w:multiLevelType w:val="multilevel"/>
    <w:tmpl w:val="8EDC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25DE2"/>
    <w:multiLevelType w:val="multilevel"/>
    <w:tmpl w:val="D250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2802EC"/>
    <w:multiLevelType w:val="multilevel"/>
    <w:tmpl w:val="9660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862AAE"/>
    <w:multiLevelType w:val="multilevel"/>
    <w:tmpl w:val="14BE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87042D"/>
    <w:multiLevelType w:val="multilevel"/>
    <w:tmpl w:val="9F6A0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D5085D"/>
    <w:multiLevelType w:val="multilevel"/>
    <w:tmpl w:val="FF1A2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C26B9F"/>
    <w:multiLevelType w:val="multilevel"/>
    <w:tmpl w:val="021C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1F3957"/>
    <w:multiLevelType w:val="multilevel"/>
    <w:tmpl w:val="F31C20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3B3F1E"/>
    <w:multiLevelType w:val="multilevel"/>
    <w:tmpl w:val="49CA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D106D0"/>
    <w:multiLevelType w:val="multilevel"/>
    <w:tmpl w:val="0C625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5D5D41"/>
    <w:multiLevelType w:val="multilevel"/>
    <w:tmpl w:val="B80A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5A4F4E"/>
    <w:multiLevelType w:val="multilevel"/>
    <w:tmpl w:val="3E3C0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D47598"/>
    <w:multiLevelType w:val="multilevel"/>
    <w:tmpl w:val="1140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7B075E"/>
    <w:multiLevelType w:val="multilevel"/>
    <w:tmpl w:val="92DA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E9789F"/>
    <w:multiLevelType w:val="multilevel"/>
    <w:tmpl w:val="7ECC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173A0E"/>
    <w:multiLevelType w:val="multilevel"/>
    <w:tmpl w:val="EC86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8632AC"/>
    <w:multiLevelType w:val="multilevel"/>
    <w:tmpl w:val="7B748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161CB1"/>
    <w:multiLevelType w:val="multilevel"/>
    <w:tmpl w:val="D4CA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577FC6"/>
    <w:multiLevelType w:val="multilevel"/>
    <w:tmpl w:val="43DE1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B34856"/>
    <w:multiLevelType w:val="multilevel"/>
    <w:tmpl w:val="9A2E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F76A01"/>
    <w:multiLevelType w:val="multilevel"/>
    <w:tmpl w:val="11FEC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9B52D0"/>
    <w:multiLevelType w:val="multilevel"/>
    <w:tmpl w:val="78B6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E045C1"/>
    <w:multiLevelType w:val="multilevel"/>
    <w:tmpl w:val="77A2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AA180E"/>
    <w:multiLevelType w:val="multilevel"/>
    <w:tmpl w:val="F9E8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A777AB"/>
    <w:multiLevelType w:val="multilevel"/>
    <w:tmpl w:val="58261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A15233"/>
    <w:multiLevelType w:val="multilevel"/>
    <w:tmpl w:val="7670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F46206"/>
    <w:multiLevelType w:val="multilevel"/>
    <w:tmpl w:val="8A3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EE3ACB"/>
    <w:multiLevelType w:val="multilevel"/>
    <w:tmpl w:val="98DA8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876703"/>
    <w:multiLevelType w:val="multilevel"/>
    <w:tmpl w:val="3A6C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B36D6D"/>
    <w:multiLevelType w:val="multilevel"/>
    <w:tmpl w:val="9EF25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797317"/>
    <w:multiLevelType w:val="multilevel"/>
    <w:tmpl w:val="324A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AF6BCC"/>
    <w:multiLevelType w:val="multilevel"/>
    <w:tmpl w:val="6D4C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8F0B8C"/>
    <w:multiLevelType w:val="multilevel"/>
    <w:tmpl w:val="40848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EC0125"/>
    <w:multiLevelType w:val="multilevel"/>
    <w:tmpl w:val="2E00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4F4565"/>
    <w:multiLevelType w:val="multilevel"/>
    <w:tmpl w:val="FFBA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C31D40"/>
    <w:multiLevelType w:val="multilevel"/>
    <w:tmpl w:val="C48E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CD7684"/>
    <w:multiLevelType w:val="multilevel"/>
    <w:tmpl w:val="D0168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F77FBD"/>
    <w:multiLevelType w:val="multilevel"/>
    <w:tmpl w:val="8C540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655B2B"/>
    <w:multiLevelType w:val="multilevel"/>
    <w:tmpl w:val="AF167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A52DE9"/>
    <w:multiLevelType w:val="multilevel"/>
    <w:tmpl w:val="D912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F445201"/>
    <w:multiLevelType w:val="multilevel"/>
    <w:tmpl w:val="4C62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0786D66"/>
    <w:multiLevelType w:val="multilevel"/>
    <w:tmpl w:val="75E41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744B11"/>
    <w:multiLevelType w:val="multilevel"/>
    <w:tmpl w:val="3B466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BE1922"/>
    <w:multiLevelType w:val="multilevel"/>
    <w:tmpl w:val="C92A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4984458"/>
    <w:multiLevelType w:val="multilevel"/>
    <w:tmpl w:val="57F6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D7849FA"/>
    <w:multiLevelType w:val="multilevel"/>
    <w:tmpl w:val="9C2C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4363978">
    <w:abstractNumId w:val="11"/>
  </w:num>
  <w:num w:numId="2" w16cid:durableId="379212952">
    <w:abstractNumId w:val="9"/>
  </w:num>
  <w:num w:numId="3" w16cid:durableId="213780231">
    <w:abstractNumId w:val="8"/>
  </w:num>
  <w:num w:numId="4" w16cid:durableId="1471704947">
    <w:abstractNumId w:val="29"/>
  </w:num>
  <w:num w:numId="5" w16cid:durableId="244002863">
    <w:abstractNumId w:val="41"/>
  </w:num>
  <w:num w:numId="6" w16cid:durableId="1862623495">
    <w:abstractNumId w:val="31"/>
  </w:num>
  <w:num w:numId="7" w16cid:durableId="944193681">
    <w:abstractNumId w:val="6"/>
  </w:num>
  <w:num w:numId="8" w16cid:durableId="198325360">
    <w:abstractNumId w:val="20"/>
  </w:num>
  <w:num w:numId="9" w16cid:durableId="9718214">
    <w:abstractNumId w:val="36"/>
  </w:num>
  <w:num w:numId="10" w16cid:durableId="1901550677">
    <w:abstractNumId w:val="27"/>
  </w:num>
  <w:num w:numId="11" w16cid:durableId="1507554709">
    <w:abstractNumId w:val="48"/>
  </w:num>
  <w:num w:numId="12" w16cid:durableId="576792270">
    <w:abstractNumId w:val="5"/>
  </w:num>
  <w:num w:numId="13" w16cid:durableId="42797430">
    <w:abstractNumId w:val="37"/>
  </w:num>
  <w:num w:numId="14" w16cid:durableId="1890923244">
    <w:abstractNumId w:val="18"/>
  </w:num>
  <w:num w:numId="15" w16cid:durableId="2050564492">
    <w:abstractNumId w:val="50"/>
  </w:num>
  <w:num w:numId="16" w16cid:durableId="981036208">
    <w:abstractNumId w:val="15"/>
  </w:num>
  <w:num w:numId="17" w16cid:durableId="995913223">
    <w:abstractNumId w:val="45"/>
  </w:num>
  <w:num w:numId="18" w16cid:durableId="2026125900">
    <w:abstractNumId w:val="33"/>
  </w:num>
  <w:num w:numId="19" w16cid:durableId="220873002">
    <w:abstractNumId w:val="34"/>
  </w:num>
  <w:num w:numId="20" w16cid:durableId="172382272">
    <w:abstractNumId w:val="4"/>
  </w:num>
  <w:num w:numId="21" w16cid:durableId="1131170771">
    <w:abstractNumId w:val="43"/>
  </w:num>
  <w:num w:numId="22" w16cid:durableId="1779639855">
    <w:abstractNumId w:val="16"/>
  </w:num>
  <w:num w:numId="23" w16cid:durableId="904610706">
    <w:abstractNumId w:val="39"/>
  </w:num>
  <w:num w:numId="24" w16cid:durableId="1666011850">
    <w:abstractNumId w:val="32"/>
  </w:num>
  <w:num w:numId="25" w16cid:durableId="1988126813">
    <w:abstractNumId w:val="12"/>
  </w:num>
  <w:num w:numId="26" w16cid:durableId="335615387">
    <w:abstractNumId w:val="22"/>
  </w:num>
  <w:num w:numId="27" w16cid:durableId="1203058414">
    <w:abstractNumId w:val="0"/>
  </w:num>
  <w:num w:numId="28" w16cid:durableId="926689843">
    <w:abstractNumId w:val="2"/>
  </w:num>
  <w:num w:numId="29" w16cid:durableId="1903248479">
    <w:abstractNumId w:val="7"/>
  </w:num>
  <w:num w:numId="30" w16cid:durableId="1989047719">
    <w:abstractNumId w:val="24"/>
  </w:num>
  <w:num w:numId="31" w16cid:durableId="1556045669">
    <w:abstractNumId w:val="30"/>
  </w:num>
  <w:num w:numId="32" w16cid:durableId="1676037525">
    <w:abstractNumId w:val="10"/>
  </w:num>
  <w:num w:numId="33" w16cid:durableId="1304312163">
    <w:abstractNumId w:val="13"/>
  </w:num>
  <w:num w:numId="34" w16cid:durableId="315108226">
    <w:abstractNumId w:val="19"/>
  </w:num>
  <w:num w:numId="35" w16cid:durableId="750539232">
    <w:abstractNumId w:val="28"/>
  </w:num>
  <w:num w:numId="36" w16cid:durableId="526797281">
    <w:abstractNumId w:val="21"/>
  </w:num>
  <w:num w:numId="37" w16cid:durableId="298220181">
    <w:abstractNumId w:val="42"/>
  </w:num>
  <w:num w:numId="38" w16cid:durableId="1352144972">
    <w:abstractNumId w:val="1"/>
  </w:num>
  <w:num w:numId="39" w16cid:durableId="585380593">
    <w:abstractNumId w:val="35"/>
  </w:num>
  <w:num w:numId="40" w16cid:durableId="1367290107">
    <w:abstractNumId w:val="49"/>
  </w:num>
  <w:num w:numId="41" w16cid:durableId="1738164197">
    <w:abstractNumId w:val="25"/>
  </w:num>
  <w:num w:numId="42" w16cid:durableId="2146240875">
    <w:abstractNumId w:val="17"/>
  </w:num>
  <w:num w:numId="43" w16cid:durableId="269359604">
    <w:abstractNumId w:val="44"/>
  </w:num>
  <w:num w:numId="44" w16cid:durableId="315256935">
    <w:abstractNumId w:val="51"/>
  </w:num>
  <w:num w:numId="45" w16cid:durableId="964771274">
    <w:abstractNumId w:val="38"/>
  </w:num>
  <w:num w:numId="46" w16cid:durableId="592973000">
    <w:abstractNumId w:val="14"/>
  </w:num>
  <w:num w:numId="47" w16cid:durableId="1609462745">
    <w:abstractNumId w:val="3"/>
  </w:num>
  <w:num w:numId="48" w16cid:durableId="1186559178">
    <w:abstractNumId w:val="23"/>
  </w:num>
  <w:num w:numId="49" w16cid:durableId="1589852200">
    <w:abstractNumId w:val="26"/>
  </w:num>
  <w:num w:numId="50" w16cid:durableId="46144883">
    <w:abstractNumId w:val="46"/>
  </w:num>
  <w:num w:numId="51" w16cid:durableId="1812012971">
    <w:abstractNumId w:val="40"/>
  </w:num>
  <w:num w:numId="52" w16cid:durableId="985010386">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C6F"/>
    <w:rsid w:val="0000195F"/>
    <w:rsid w:val="0001478D"/>
    <w:rsid w:val="0007255E"/>
    <w:rsid w:val="00075415"/>
    <w:rsid w:val="000765C2"/>
    <w:rsid w:val="000A12FA"/>
    <w:rsid w:val="000A38B7"/>
    <w:rsid w:val="000C0F69"/>
    <w:rsid w:val="000C14CF"/>
    <w:rsid w:val="000E010B"/>
    <w:rsid w:val="000E3CD5"/>
    <w:rsid w:val="00105DBE"/>
    <w:rsid w:val="00127C14"/>
    <w:rsid w:val="0013190D"/>
    <w:rsid w:val="001414DD"/>
    <w:rsid w:val="00160222"/>
    <w:rsid w:val="0016645B"/>
    <w:rsid w:val="00167C98"/>
    <w:rsid w:val="001E4455"/>
    <w:rsid w:val="002018AA"/>
    <w:rsid w:val="00257AA4"/>
    <w:rsid w:val="002A503E"/>
    <w:rsid w:val="002B60B3"/>
    <w:rsid w:val="002B6D56"/>
    <w:rsid w:val="002C13A8"/>
    <w:rsid w:val="00301659"/>
    <w:rsid w:val="003312AA"/>
    <w:rsid w:val="00341802"/>
    <w:rsid w:val="00380257"/>
    <w:rsid w:val="003B2132"/>
    <w:rsid w:val="003B5438"/>
    <w:rsid w:val="003B6B83"/>
    <w:rsid w:val="003F530A"/>
    <w:rsid w:val="00401E09"/>
    <w:rsid w:val="00407927"/>
    <w:rsid w:val="00412E3E"/>
    <w:rsid w:val="00414CAE"/>
    <w:rsid w:val="00445C15"/>
    <w:rsid w:val="00470E77"/>
    <w:rsid w:val="004A1C81"/>
    <w:rsid w:val="004C6042"/>
    <w:rsid w:val="004D210D"/>
    <w:rsid w:val="004E557B"/>
    <w:rsid w:val="004F6EC6"/>
    <w:rsid w:val="005121D7"/>
    <w:rsid w:val="005346BF"/>
    <w:rsid w:val="005433CE"/>
    <w:rsid w:val="00550C07"/>
    <w:rsid w:val="00572F6E"/>
    <w:rsid w:val="00577C56"/>
    <w:rsid w:val="00587583"/>
    <w:rsid w:val="005978B5"/>
    <w:rsid w:val="005F5078"/>
    <w:rsid w:val="00600CBA"/>
    <w:rsid w:val="00607069"/>
    <w:rsid w:val="0064033B"/>
    <w:rsid w:val="00646212"/>
    <w:rsid w:val="00647E49"/>
    <w:rsid w:val="006945B5"/>
    <w:rsid w:val="006A1EF4"/>
    <w:rsid w:val="006D5D38"/>
    <w:rsid w:val="006F5ADA"/>
    <w:rsid w:val="006F764A"/>
    <w:rsid w:val="007018A9"/>
    <w:rsid w:val="0073148F"/>
    <w:rsid w:val="00732C6F"/>
    <w:rsid w:val="00763F64"/>
    <w:rsid w:val="00767A81"/>
    <w:rsid w:val="007B2ED4"/>
    <w:rsid w:val="007C22E8"/>
    <w:rsid w:val="007F3FB9"/>
    <w:rsid w:val="00807608"/>
    <w:rsid w:val="00855F77"/>
    <w:rsid w:val="008A1A34"/>
    <w:rsid w:val="008D237E"/>
    <w:rsid w:val="008D4094"/>
    <w:rsid w:val="008E1198"/>
    <w:rsid w:val="008F5E26"/>
    <w:rsid w:val="00915E66"/>
    <w:rsid w:val="009214FB"/>
    <w:rsid w:val="00922DFB"/>
    <w:rsid w:val="009525D9"/>
    <w:rsid w:val="00992280"/>
    <w:rsid w:val="009C1DF5"/>
    <w:rsid w:val="009F045A"/>
    <w:rsid w:val="009F2DEE"/>
    <w:rsid w:val="00A50F1F"/>
    <w:rsid w:val="00A55470"/>
    <w:rsid w:val="00A56C46"/>
    <w:rsid w:val="00A56E23"/>
    <w:rsid w:val="00AA4421"/>
    <w:rsid w:val="00AF61D5"/>
    <w:rsid w:val="00B122CD"/>
    <w:rsid w:val="00B301D1"/>
    <w:rsid w:val="00B62F51"/>
    <w:rsid w:val="00B71D28"/>
    <w:rsid w:val="00B83BDD"/>
    <w:rsid w:val="00B83C8F"/>
    <w:rsid w:val="00BC109E"/>
    <w:rsid w:val="00BC2495"/>
    <w:rsid w:val="00BE11C6"/>
    <w:rsid w:val="00BE4E2E"/>
    <w:rsid w:val="00BE75B7"/>
    <w:rsid w:val="00C06A8D"/>
    <w:rsid w:val="00C177C1"/>
    <w:rsid w:val="00C20E3E"/>
    <w:rsid w:val="00C522A7"/>
    <w:rsid w:val="00C55C2B"/>
    <w:rsid w:val="00C6201F"/>
    <w:rsid w:val="00C80EC6"/>
    <w:rsid w:val="00C817CB"/>
    <w:rsid w:val="00CC5818"/>
    <w:rsid w:val="00CC748C"/>
    <w:rsid w:val="00CD1715"/>
    <w:rsid w:val="00CE1A37"/>
    <w:rsid w:val="00D126B1"/>
    <w:rsid w:val="00D414BE"/>
    <w:rsid w:val="00D70408"/>
    <w:rsid w:val="00DA1E93"/>
    <w:rsid w:val="00DA63CD"/>
    <w:rsid w:val="00DF56AA"/>
    <w:rsid w:val="00DF7BD6"/>
    <w:rsid w:val="00E1133E"/>
    <w:rsid w:val="00E24A11"/>
    <w:rsid w:val="00E42E3A"/>
    <w:rsid w:val="00E522D3"/>
    <w:rsid w:val="00E74727"/>
    <w:rsid w:val="00E771AB"/>
    <w:rsid w:val="00E92330"/>
    <w:rsid w:val="00EE3DBF"/>
    <w:rsid w:val="00F07732"/>
    <w:rsid w:val="00F22080"/>
    <w:rsid w:val="00F26A21"/>
    <w:rsid w:val="00F31376"/>
    <w:rsid w:val="00F36606"/>
    <w:rsid w:val="00FC7633"/>
    <w:rsid w:val="00FE724F"/>
    <w:rsid w:val="00FF4034"/>
    <w:rsid w:val="00FF6F4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80319"/>
  <w15:chartTrackingRefBased/>
  <w15:docId w15:val="{AD7C54D9-F58E-430B-99DC-43B1FE36C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2C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32C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32C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32C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32C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32C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2C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2C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2C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C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32C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32C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32C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32C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32C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2C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2C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2C6F"/>
    <w:rPr>
      <w:rFonts w:eastAsiaTheme="majorEastAsia" w:cstheme="majorBidi"/>
      <w:color w:val="272727" w:themeColor="text1" w:themeTint="D8"/>
    </w:rPr>
  </w:style>
  <w:style w:type="paragraph" w:styleId="Title">
    <w:name w:val="Title"/>
    <w:basedOn w:val="Normal"/>
    <w:next w:val="Normal"/>
    <w:link w:val="TitleChar"/>
    <w:uiPriority w:val="10"/>
    <w:qFormat/>
    <w:rsid w:val="00732C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2C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2C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2C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2C6F"/>
    <w:pPr>
      <w:spacing w:before="160"/>
      <w:jc w:val="center"/>
    </w:pPr>
    <w:rPr>
      <w:i/>
      <w:iCs/>
      <w:color w:val="404040" w:themeColor="text1" w:themeTint="BF"/>
    </w:rPr>
  </w:style>
  <w:style w:type="character" w:customStyle="1" w:styleId="QuoteChar">
    <w:name w:val="Quote Char"/>
    <w:basedOn w:val="DefaultParagraphFont"/>
    <w:link w:val="Quote"/>
    <w:uiPriority w:val="29"/>
    <w:rsid w:val="00732C6F"/>
    <w:rPr>
      <w:i/>
      <w:iCs/>
      <w:color w:val="404040" w:themeColor="text1" w:themeTint="BF"/>
    </w:rPr>
  </w:style>
  <w:style w:type="paragraph" w:styleId="ListParagraph">
    <w:name w:val="List Paragraph"/>
    <w:basedOn w:val="Normal"/>
    <w:uiPriority w:val="34"/>
    <w:qFormat/>
    <w:rsid w:val="00732C6F"/>
    <w:pPr>
      <w:ind w:left="720"/>
      <w:contextualSpacing/>
    </w:pPr>
  </w:style>
  <w:style w:type="character" w:styleId="IntenseEmphasis">
    <w:name w:val="Intense Emphasis"/>
    <w:basedOn w:val="DefaultParagraphFont"/>
    <w:uiPriority w:val="21"/>
    <w:qFormat/>
    <w:rsid w:val="00732C6F"/>
    <w:rPr>
      <w:i/>
      <w:iCs/>
      <w:color w:val="2F5496" w:themeColor="accent1" w:themeShade="BF"/>
    </w:rPr>
  </w:style>
  <w:style w:type="paragraph" w:styleId="IntenseQuote">
    <w:name w:val="Intense Quote"/>
    <w:basedOn w:val="Normal"/>
    <w:next w:val="Normal"/>
    <w:link w:val="IntenseQuoteChar"/>
    <w:uiPriority w:val="30"/>
    <w:qFormat/>
    <w:rsid w:val="00732C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32C6F"/>
    <w:rPr>
      <w:i/>
      <w:iCs/>
      <w:color w:val="2F5496" w:themeColor="accent1" w:themeShade="BF"/>
    </w:rPr>
  </w:style>
  <w:style w:type="character" w:styleId="IntenseReference">
    <w:name w:val="Intense Reference"/>
    <w:basedOn w:val="DefaultParagraphFont"/>
    <w:uiPriority w:val="32"/>
    <w:qFormat/>
    <w:rsid w:val="00732C6F"/>
    <w:rPr>
      <w:b/>
      <w:bCs/>
      <w:smallCaps/>
      <w:color w:val="2F5496" w:themeColor="accent1" w:themeShade="BF"/>
      <w:spacing w:val="5"/>
    </w:rPr>
  </w:style>
  <w:style w:type="paragraph" w:styleId="Caption">
    <w:name w:val="caption"/>
    <w:basedOn w:val="Normal"/>
    <w:next w:val="Normal"/>
    <w:uiPriority w:val="35"/>
    <w:unhideWhenUsed/>
    <w:qFormat/>
    <w:rsid w:val="006D5D38"/>
    <w:pPr>
      <w:spacing w:after="200" w:line="240" w:lineRule="auto"/>
    </w:pPr>
    <w:rPr>
      <w:i/>
      <w:iCs/>
      <w:color w:val="44546A" w:themeColor="text2"/>
      <w:sz w:val="18"/>
      <w:szCs w:val="18"/>
    </w:rPr>
  </w:style>
  <w:style w:type="character" w:styleId="Hyperlink">
    <w:name w:val="Hyperlink"/>
    <w:basedOn w:val="DefaultParagraphFont"/>
    <w:uiPriority w:val="99"/>
    <w:unhideWhenUsed/>
    <w:rsid w:val="00FC7633"/>
    <w:rPr>
      <w:color w:val="0563C1" w:themeColor="hyperlink"/>
      <w:u w:val="single"/>
    </w:rPr>
  </w:style>
  <w:style w:type="character" w:styleId="UnresolvedMention">
    <w:name w:val="Unresolved Mention"/>
    <w:basedOn w:val="DefaultParagraphFont"/>
    <w:uiPriority w:val="99"/>
    <w:semiHidden/>
    <w:unhideWhenUsed/>
    <w:rsid w:val="00FC7633"/>
    <w:rPr>
      <w:color w:val="605E5C"/>
      <w:shd w:val="clear" w:color="auto" w:fill="E1DFDD"/>
    </w:rPr>
  </w:style>
  <w:style w:type="paragraph" w:styleId="NormalWeb">
    <w:name w:val="Normal (Web)"/>
    <w:basedOn w:val="Normal"/>
    <w:uiPriority w:val="99"/>
    <w:semiHidden/>
    <w:unhideWhenUsed/>
    <w:rsid w:val="00915E66"/>
    <w:rPr>
      <w:rFonts w:ascii="Times New Roman" w:hAnsi="Times New Roman" w:cs="Times New Roman"/>
    </w:rPr>
  </w:style>
  <w:style w:type="paragraph" w:styleId="Header">
    <w:name w:val="header"/>
    <w:basedOn w:val="Normal"/>
    <w:link w:val="HeaderChar"/>
    <w:uiPriority w:val="99"/>
    <w:unhideWhenUsed/>
    <w:rsid w:val="00855F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F77"/>
  </w:style>
  <w:style w:type="paragraph" w:styleId="Footer">
    <w:name w:val="footer"/>
    <w:basedOn w:val="Normal"/>
    <w:link w:val="FooterChar"/>
    <w:uiPriority w:val="99"/>
    <w:unhideWhenUsed/>
    <w:rsid w:val="00855F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F77"/>
  </w:style>
  <w:style w:type="character" w:styleId="FollowedHyperlink">
    <w:name w:val="FollowedHyperlink"/>
    <w:basedOn w:val="DefaultParagraphFont"/>
    <w:uiPriority w:val="99"/>
    <w:semiHidden/>
    <w:unhideWhenUsed/>
    <w:rsid w:val="00E522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0887">
      <w:bodyDiv w:val="1"/>
      <w:marLeft w:val="0"/>
      <w:marRight w:val="0"/>
      <w:marTop w:val="0"/>
      <w:marBottom w:val="0"/>
      <w:divBdr>
        <w:top w:val="none" w:sz="0" w:space="0" w:color="auto"/>
        <w:left w:val="none" w:sz="0" w:space="0" w:color="auto"/>
        <w:bottom w:val="none" w:sz="0" w:space="0" w:color="auto"/>
        <w:right w:val="none" w:sz="0" w:space="0" w:color="auto"/>
      </w:divBdr>
    </w:div>
    <w:div w:id="6947243">
      <w:bodyDiv w:val="1"/>
      <w:marLeft w:val="0"/>
      <w:marRight w:val="0"/>
      <w:marTop w:val="0"/>
      <w:marBottom w:val="0"/>
      <w:divBdr>
        <w:top w:val="none" w:sz="0" w:space="0" w:color="auto"/>
        <w:left w:val="none" w:sz="0" w:space="0" w:color="auto"/>
        <w:bottom w:val="none" w:sz="0" w:space="0" w:color="auto"/>
        <w:right w:val="none" w:sz="0" w:space="0" w:color="auto"/>
      </w:divBdr>
    </w:div>
    <w:div w:id="9917719">
      <w:bodyDiv w:val="1"/>
      <w:marLeft w:val="0"/>
      <w:marRight w:val="0"/>
      <w:marTop w:val="0"/>
      <w:marBottom w:val="0"/>
      <w:divBdr>
        <w:top w:val="none" w:sz="0" w:space="0" w:color="auto"/>
        <w:left w:val="none" w:sz="0" w:space="0" w:color="auto"/>
        <w:bottom w:val="none" w:sz="0" w:space="0" w:color="auto"/>
        <w:right w:val="none" w:sz="0" w:space="0" w:color="auto"/>
      </w:divBdr>
    </w:div>
    <w:div w:id="78527200">
      <w:bodyDiv w:val="1"/>
      <w:marLeft w:val="0"/>
      <w:marRight w:val="0"/>
      <w:marTop w:val="0"/>
      <w:marBottom w:val="0"/>
      <w:divBdr>
        <w:top w:val="none" w:sz="0" w:space="0" w:color="auto"/>
        <w:left w:val="none" w:sz="0" w:space="0" w:color="auto"/>
        <w:bottom w:val="none" w:sz="0" w:space="0" w:color="auto"/>
        <w:right w:val="none" w:sz="0" w:space="0" w:color="auto"/>
      </w:divBdr>
    </w:div>
    <w:div w:id="88700293">
      <w:bodyDiv w:val="1"/>
      <w:marLeft w:val="0"/>
      <w:marRight w:val="0"/>
      <w:marTop w:val="0"/>
      <w:marBottom w:val="0"/>
      <w:divBdr>
        <w:top w:val="none" w:sz="0" w:space="0" w:color="auto"/>
        <w:left w:val="none" w:sz="0" w:space="0" w:color="auto"/>
        <w:bottom w:val="none" w:sz="0" w:space="0" w:color="auto"/>
        <w:right w:val="none" w:sz="0" w:space="0" w:color="auto"/>
      </w:divBdr>
    </w:div>
    <w:div w:id="95255111">
      <w:bodyDiv w:val="1"/>
      <w:marLeft w:val="0"/>
      <w:marRight w:val="0"/>
      <w:marTop w:val="0"/>
      <w:marBottom w:val="0"/>
      <w:divBdr>
        <w:top w:val="none" w:sz="0" w:space="0" w:color="auto"/>
        <w:left w:val="none" w:sz="0" w:space="0" w:color="auto"/>
        <w:bottom w:val="none" w:sz="0" w:space="0" w:color="auto"/>
        <w:right w:val="none" w:sz="0" w:space="0" w:color="auto"/>
      </w:divBdr>
    </w:div>
    <w:div w:id="109520045">
      <w:bodyDiv w:val="1"/>
      <w:marLeft w:val="0"/>
      <w:marRight w:val="0"/>
      <w:marTop w:val="0"/>
      <w:marBottom w:val="0"/>
      <w:divBdr>
        <w:top w:val="none" w:sz="0" w:space="0" w:color="auto"/>
        <w:left w:val="none" w:sz="0" w:space="0" w:color="auto"/>
        <w:bottom w:val="none" w:sz="0" w:space="0" w:color="auto"/>
        <w:right w:val="none" w:sz="0" w:space="0" w:color="auto"/>
      </w:divBdr>
    </w:div>
    <w:div w:id="110901092">
      <w:bodyDiv w:val="1"/>
      <w:marLeft w:val="0"/>
      <w:marRight w:val="0"/>
      <w:marTop w:val="0"/>
      <w:marBottom w:val="0"/>
      <w:divBdr>
        <w:top w:val="none" w:sz="0" w:space="0" w:color="auto"/>
        <w:left w:val="none" w:sz="0" w:space="0" w:color="auto"/>
        <w:bottom w:val="none" w:sz="0" w:space="0" w:color="auto"/>
        <w:right w:val="none" w:sz="0" w:space="0" w:color="auto"/>
      </w:divBdr>
    </w:div>
    <w:div w:id="117723433">
      <w:bodyDiv w:val="1"/>
      <w:marLeft w:val="0"/>
      <w:marRight w:val="0"/>
      <w:marTop w:val="0"/>
      <w:marBottom w:val="0"/>
      <w:divBdr>
        <w:top w:val="none" w:sz="0" w:space="0" w:color="auto"/>
        <w:left w:val="none" w:sz="0" w:space="0" w:color="auto"/>
        <w:bottom w:val="none" w:sz="0" w:space="0" w:color="auto"/>
        <w:right w:val="none" w:sz="0" w:space="0" w:color="auto"/>
      </w:divBdr>
    </w:div>
    <w:div w:id="122232227">
      <w:bodyDiv w:val="1"/>
      <w:marLeft w:val="0"/>
      <w:marRight w:val="0"/>
      <w:marTop w:val="0"/>
      <w:marBottom w:val="0"/>
      <w:divBdr>
        <w:top w:val="none" w:sz="0" w:space="0" w:color="auto"/>
        <w:left w:val="none" w:sz="0" w:space="0" w:color="auto"/>
        <w:bottom w:val="none" w:sz="0" w:space="0" w:color="auto"/>
        <w:right w:val="none" w:sz="0" w:space="0" w:color="auto"/>
      </w:divBdr>
    </w:div>
    <w:div w:id="122580932">
      <w:bodyDiv w:val="1"/>
      <w:marLeft w:val="0"/>
      <w:marRight w:val="0"/>
      <w:marTop w:val="0"/>
      <w:marBottom w:val="0"/>
      <w:divBdr>
        <w:top w:val="none" w:sz="0" w:space="0" w:color="auto"/>
        <w:left w:val="none" w:sz="0" w:space="0" w:color="auto"/>
        <w:bottom w:val="none" w:sz="0" w:space="0" w:color="auto"/>
        <w:right w:val="none" w:sz="0" w:space="0" w:color="auto"/>
      </w:divBdr>
    </w:div>
    <w:div w:id="138035708">
      <w:bodyDiv w:val="1"/>
      <w:marLeft w:val="0"/>
      <w:marRight w:val="0"/>
      <w:marTop w:val="0"/>
      <w:marBottom w:val="0"/>
      <w:divBdr>
        <w:top w:val="none" w:sz="0" w:space="0" w:color="auto"/>
        <w:left w:val="none" w:sz="0" w:space="0" w:color="auto"/>
        <w:bottom w:val="none" w:sz="0" w:space="0" w:color="auto"/>
        <w:right w:val="none" w:sz="0" w:space="0" w:color="auto"/>
      </w:divBdr>
    </w:div>
    <w:div w:id="171382314">
      <w:bodyDiv w:val="1"/>
      <w:marLeft w:val="0"/>
      <w:marRight w:val="0"/>
      <w:marTop w:val="0"/>
      <w:marBottom w:val="0"/>
      <w:divBdr>
        <w:top w:val="none" w:sz="0" w:space="0" w:color="auto"/>
        <w:left w:val="none" w:sz="0" w:space="0" w:color="auto"/>
        <w:bottom w:val="none" w:sz="0" w:space="0" w:color="auto"/>
        <w:right w:val="none" w:sz="0" w:space="0" w:color="auto"/>
      </w:divBdr>
    </w:div>
    <w:div w:id="208540353">
      <w:bodyDiv w:val="1"/>
      <w:marLeft w:val="0"/>
      <w:marRight w:val="0"/>
      <w:marTop w:val="0"/>
      <w:marBottom w:val="0"/>
      <w:divBdr>
        <w:top w:val="none" w:sz="0" w:space="0" w:color="auto"/>
        <w:left w:val="none" w:sz="0" w:space="0" w:color="auto"/>
        <w:bottom w:val="none" w:sz="0" w:space="0" w:color="auto"/>
        <w:right w:val="none" w:sz="0" w:space="0" w:color="auto"/>
      </w:divBdr>
    </w:div>
    <w:div w:id="224418224">
      <w:bodyDiv w:val="1"/>
      <w:marLeft w:val="0"/>
      <w:marRight w:val="0"/>
      <w:marTop w:val="0"/>
      <w:marBottom w:val="0"/>
      <w:divBdr>
        <w:top w:val="none" w:sz="0" w:space="0" w:color="auto"/>
        <w:left w:val="none" w:sz="0" w:space="0" w:color="auto"/>
        <w:bottom w:val="none" w:sz="0" w:space="0" w:color="auto"/>
        <w:right w:val="none" w:sz="0" w:space="0" w:color="auto"/>
      </w:divBdr>
    </w:div>
    <w:div w:id="227351231">
      <w:bodyDiv w:val="1"/>
      <w:marLeft w:val="0"/>
      <w:marRight w:val="0"/>
      <w:marTop w:val="0"/>
      <w:marBottom w:val="0"/>
      <w:divBdr>
        <w:top w:val="none" w:sz="0" w:space="0" w:color="auto"/>
        <w:left w:val="none" w:sz="0" w:space="0" w:color="auto"/>
        <w:bottom w:val="none" w:sz="0" w:space="0" w:color="auto"/>
        <w:right w:val="none" w:sz="0" w:space="0" w:color="auto"/>
      </w:divBdr>
    </w:div>
    <w:div w:id="232201892">
      <w:bodyDiv w:val="1"/>
      <w:marLeft w:val="0"/>
      <w:marRight w:val="0"/>
      <w:marTop w:val="0"/>
      <w:marBottom w:val="0"/>
      <w:divBdr>
        <w:top w:val="none" w:sz="0" w:space="0" w:color="auto"/>
        <w:left w:val="none" w:sz="0" w:space="0" w:color="auto"/>
        <w:bottom w:val="none" w:sz="0" w:space="0" w:color="auto"/>
        <w:right w:val="none" w:sz="0" w:space="0" w:color="auto"/>
      </w:divBdr>
    </w:div>
    <w:div w:id="237521671">
      <w:bodyDiv w:val="1"/>
      <w:marLeft w:val="0"/>
      <w:marRight w:val="0"/>
      <w:marTop w:val="0"/>
      <w:marBottom w:val="0"/>
      <w:divBdr>
        <w:top w:val="none" w:sz="0" w:space="0" w:color="auto"/>
        <w:left w:val="none" w:sz="0" w:space="0" w:color="auto"/>
        <w:bottom w:val="none" w:sz="0" w:space="0" w:color="auto"/>
        <w:right w:val="none" w:sz="0" w:space="0" w:color="auto"/>
      </w:divBdr>
    </w:div>
    <w:div w:id="238098307">
      <w:bodyDiv w:val="1"/>
      <w:marLeft w:val="0"/>
      <w:marRight w:val="0"/>
      <w:marTop w:val="0"/>
      <w:marBottom w:val="0"/>
      <w:divBdr>
        <w:top w:val="none" w:sz="0" w:space="0" w:color="auto"/>
        <w:left w:val="none" w:sz="0" w:space="0" w:color="auto"/>
        <w:bottom w:val="none" w:sz="0" w:space="0" w:color="auto"/>
        <w:right w:val="none" w:sz="0" w:space="0" w:color="auto"/>
      </w:divBdr>
    </w:div>
    <w:div w:id="255674720">
      <w:bodyDiv w:val="1"/>
      <w:marLeft w:val="0"/>
      <w:marRight w:val="0"/>
      <w:marTop w:val="0"/>
      <w:marBottom w:val="0"/>
      <w:divBdr>
        <w:top w:val="none" w:sz="0" w:space="0" w:color="auto"/>
        <w:left w:val="none" w:sz="0" w:space="0" w:color="auto"/>
        <w:bottom w:val="none" w:sz="0" w:space="0" w:color="auto"/>
        <w:right w:val="none" w:sz="0" w:space="0" w:color="auto"/>
      </w:divBdr>
    </w:div>
    <w:div w:id="280848091">
      <w:bodyDiv w:val="1"/>
      <w:marLeft w:val="0"/>
      <w:marRight w:val="0"/>
      <w:marTop w:val="0"/>
      <w:marBottom w:val="0"/>
      <w:divBdr>
        <w:top w:val="none" w:sz="0" w:space="0" w:color="auto"/>
        <w:left w:val="none" w:sz="0" w:space="0" w:color="auto"/>
        <w:bottom w:val="none" w:sz="0" w:space="0" w:color="auto"/>
        <w:right w:val="none" w:sz="0" w:space="0" w:color="auto"/>
      </w:divBdr>
    </w:div>
    <w:div w:id="284577975">
      <w:bodyDiv w:val="1"/>
      <w:marLeft w:val="0"/>
      <w:marRight w:val="0"/>
      <w:marTop w:val="0"/>
      <w:marBottom w:val="0"/>
      <w:divBdr>
        <w:top w:val="none" w:sz="0" w:space="0" w:color="auto"/>
        <w:left w:val="none" w:sz="0" w:space="0" w:color="auto"/>
        <w:bottom w:val="none" w:sz="0" w:space="0" w:color="auto"/>
        <w:right w:val="none" w:sz="0" w:space="0" w:color="auto"/>
      </w:divBdr>
    </w:div>
    <w:div w:id="291593829">
      <w:bodyDiv w:val="1"/>
      <w:marLeft w:val="0"/>
      <w:marRight w:val="0"/>
      <w:marTop w:val="0"/>
      <w:marBottom w:val="0"/>
      <w:divBdr>
        <w:top w:val="none" w:sz="0" w:space="0" w:color="auto"/>
        <w:left w:val="none" w:sz="0" w:space="0" w:color="auto"/>
        <w:bottom w:val="none" w:sz="0" w:space="0" w:color="auto"/>
        <w:right w:val="none" w:sz="0" w:space="0" w:color="auto"/>
      </w:divBdr>
    </w:div>
    <w:div w:id="300574801">
      <w:bodyDiv w:val="1"/>
      <w:marLeft w:val="0"/>
      <w:marRight w:val="0"/>
      <w:marTop w:val="0"/>
      <w:marBottom w:val="0"/>
      <w:divBdr>
        <w:top w:val="none" w:sz="0" w:space="0" w:color="auto"/>
        <w:left w:val="none" w:sz="0" w:space="0" w:color="auto"/>
        <w:bottom w:val="none" w:sz="0" w:space="0" w:color="auto"/>
        <w:right w:val="none" w:sz="0" w:space="0" w:color="auto"/>
      </w:divBdr>
    </w:div>
    <w:div w:id="300883632">
      <w:bodyDiv w:val="1"/>
      <w:marLeft w:val="0"/>
      <w:marRight w:val="0"/>
      <w:marTop w:val="0"/>
      <w:marBottom w:val="0"/>
      <w:divBdr>
        <w:top w:val="none" w:sz="0" w:space="0" w:color="auto"/>
        <w:left w:val="none" w:sz="0" w:space="0" w:color="auto"/>
        <w:bottom w:val="none" w:sz="0" w:space="0" w:color="auto"/>
        <w:right w:val="none" w:sz="0" w:space="0" w:color="auto"/>
      </w:divBdr>
    </w:div>
    <w:div w:id="330450183">
      <w:bodyDiv w:val="1"/>
      <w:marLeft w:val="0"/>
      <w:marRight w:val="0"/>
      <w:marTop w:val="0"/>
      <w:marBottom w:val="0"/>
      <w:divBdr>
        <w:top w:val="none" w:sz="0" w:space="0" w:color="auto"/>
        <w:left w:val="none" w:sz="0" w:space="0" w:color="auto"/>
        <w:bottom w:val="none" w:sz="0" w:space="0" w:color="auto"/>
        <w:right w:val="none" w:sz="0" w:space="0" w:color="auto"/>
      </w:divBdr>
    </w:div>
    <w:div w:id="348145142">
      <w:bodyDiv w:val="1"/>
      <w:marLeft w:val="0"/>
      <w:marRight w:val="0"/>
      <w:marTop w:val="0"/>
      <w:marBottom w:val="0"/>
      <w:divBdr>
        <w:top w:val="none" w:sz="0" w:space="0" w:color="auto"/>
        <w:left w:val="none" w:sz="0" w:space="0" w:color="auto"/>
        <w:bottom w:val="none" w:sz="0" w:space="0" w:color="auto"/>
        <w:right w:val="none" w:sz="0" w:space="0" w:color="auto"/>
      </w:divBdr>
    </w:div>
    <w:div w:id="400833785">
      <w:bodyDiv w:val="1"/>
      <w:marLeft w:val="0"/>
      <w:marRight w:val="0"/>
      <w:marTop w:val="0"/>
      <w:marBottom w:val="0"/>
      <w:divBdr>
        <w:top w:val="none" w:sz="0" w:space="0" w:color="auto"/>
        <w:left w:val="none" w:sz="0" w:space="0" w:color="auto"/>
        <w:bottom w:val="none" w:sz="0" w:space="0" w:color="auto"/>
        <w:right w:val="none" w:sz="0" w:space="0" w:color="auto"/>
      </w:divBdr>
    </w:div>
    <w:div w:id="403601523">
      <w:bodyDiv w:val="1"/>
      <w:marLeft w:val="0"/>
      <w:marRight w:val="0"/>
      <w:marTop w:val="0"/>
      <w:marBottom w:val="0"/>
      <w:divBdr>
        <w:top w:val="none" w:sz="0" w:space="0" w:color="auto"/>
        <w:left w:val="none" w:sz="0" w:space="0" w:color="auto"/>
        <w:bottom w:val="none" w:sz="0" w:space="0" w:color="auto"/>
        <w:right w:val="none" w:sz="0" w:space="0" w:color="auto"/>
      </w:divBdr>
    </w:div>
    <w:div w:id="404690913">
      <w:bodyDiv w:val="1"/>
      <w:marLeft w:val="0"/>
      <w:marRight w:val="0"/>
      <w:marTop w:val="0"/>
      <w:marBottom w:val="0"/>
      <w:divBdr>
        <w:top w:val="none" w:sz="0" w:space="0" w:color="auto"/>
        <w:left w:val="none" w:sz="0" w:space="0" w:color="auto"/>
        <w:bottom w:val="none" w:sz="0" w:space="0" w:color="auto"/>
        <w:right w:val="none" w:sz="0" w:space="0" w:color="auto"/>
      </w:divBdr>
    </w:div>
    <w:div w:id="408310530">
      <w:bodyDiv w:val="1"/>
      <w:marLeft w:val="0"/>
      <w:marRight w:val="0"/>
      <w:marTop w:val="0"/>
      <w:marBottom w:val="0"/>
      <w:divBdr>
        <w:top w:val="none" w:sz="0" w:space="0" w:color="auto"/>
        <w:left w:val="none" w:sz="0" w:space="0" w:color="auto"/>
        <w:bottom w:val="none" w:sz="0" w:space="0" w:color="auto"/>
        <w:right w:val="none" w:sz="0" w:space="0" w:color="auto"/>
      </w:divBdr>
    </w:div>
    <w:div w:id="425149133">
      <w:bodyDiv w:val="1"/>
      <w:marLeft w:val="0"/>
      <w:marRight w:val="0"/>
      <w:marTop w:val="0"/>
      <w:marBottom w:val="0"/>
      <w:divBdr>
        <w:top w:val="none" w:sz="0" w:space="0" w:color="auto"/>
        <w:left w:val="none" w:sz="0" w:space="0" w:color="auto"/>
        <w:bottom w:val="none" w:sz="0" w:space="0" w:color="auto"/>
        <w:right w:val="none" w:sz="0" w:space="0" w:color="auto"/>
      </w:divBdr>
    </w:div>
    <w:div w:id="467477930">
      <w:bodyDiv w:val="1"/>
      <w:marLeft w:val="0"/>
      <w:marRight w:val="0"/>
      <w:marTop w:val="0"/>
      <w:marBottom w:val="0"/>
      <w:divBdr>
        <w:top w:val="none" w:sz="0" w:space="0" w:color="auto"/>
        <w:left w:val="none" w:sz="0" w:space="0" w:color="auto"/>
        <w:bottom w:val="none" w:sz="0" w:space="0" w:color="auto"/>
        <w:right w:val="none" w:sz="0" w:space="0" w:color="auto"/>
      </w:divBdr>
    </w:div>
    <w:div w:id="482358722">
      <w:bodyDiv w:val="1"/>
      <w:marLeft w:val="0"/>
      <w:marRight w:val="0"/>
      <w:marTop w:val="0"/>
      <w:marBottom w:val="0"/>
      <w:divBdr>
        <w:top w:val="none" w:sz="0" w:space="0" w:color="auto"/>
        <w:left w:val="none" w:sz="0" w:space="0" w:color="auto"/>
        <w:bottom w:val="none" w:sz="0" w:space="0" w:color="auto"/>
        <w:right w:val="none" w:sz="0" w:space="0" w:color="auto"/>
      </w:divBdr>
    </w:div>
    <w:div w:id="492527565">
      <w:bodyDiv w:val="1"/>
      <w:marLeft w:val="0"/>
      <w:marRight w:val="0"/>
      <w:marTop w:val="0"/>
      <w:marBottom w:val="0"/>
      <w:divBdr>
        <w:top w:val="none" w:sz="0" w:space="0" w:color="auto"/>
        <w:left w:val="none" w:sz="0" w:space="0" w:color="auto"/>
        <w:bottom w:val="none" w:sz="0" w:space="0" w:color="auto"/>
        <w:right w:val="none" w:sz="0" w:space="0" w:color="auto"/>
      </w:divBdr>
    </w:div>
    <w:div w:id="498228283">
      <w:bodyDiv w:val="1"/>
      <w:marLeft w:val="0"/>
      <w:marRight w:val="0"/>
      <w:marTop w:val="0"/>
      <w:marBottom w:val="0"/>
      <w:divBdr>
        <w:top w:val="none" w:sz="0" w:space="0" w:color="auto"/>
        <w:left w:val="none" w:sz="0" w:space="0" w:color="auto"/>
        <w:bottom w:val="none" w:sz="0" w:space="0" w:color="auto"/>
        <w:right w:val="none" w:sz="0" w:space="0" w:color="auto"/>
      </w:divBdr>
    </w:div>
    <w:div w:id="498737904">
      <w:bodyDiv w:val="1"/>
      <w:marLeft w:val="0"/>
      <w:marRight w:val="0"/>
      <w:marTop w:val="0"/>
      <w:marBottom w:val="0"/>
      <w:divBdr>
        <w:top w:val="none" w:sz="0" w:space="0" w:color="auto"/>
        <w:left w:val="none" w:sz="0" w:space="0" w:color="auto"/>
        <w:bottom w:val="none" w:sz="0" w:space="0" w:color="auto"/>
        <w:right w:val="none" w:sz="0" w:space="0" w:color="auto"/>
      </w:divBdr>
    </w:div>
    <w:div w:id="508253794">
      <w:bodyDiv w:val="1"/>
      <w:marLeft w:val="0"/>
      <w:marRight w:val="0"/>
      <w:marTop w:val="0"/>
      <w:marBottom w:val="0"/>
      <w:divBdr>
        <w:top w:val="none" w:sz="0" w:space="0" w:color="auto"/>
        <w:left w:val="none" w:sz="0" w:space="0" w:color="auto"/>
        <w:bottom w:val="none" w:sz="0" w:space="0" w:color="auto"/>
        <w:right w:val="none" w:sz="0" w:space="0" w:color="auto"/>
      </w:divBdr>
    </w:div>
    <w:div w:id="519123147">
      <w:bodyDiv w:val="1"/>
      <w:marLeft w:val="0"/>
      <w:marRight w:val="0"/>
      <w:marTop w:val="0"/>
      <w:marBottom w:val="0"/>
      <w:divBdr>
        <w:top w:val="none" w:sz="0" w:space="0" w:color="auto"/>
        <w:left w:val="none" w:sz="0" w:space="0" w:color="auto"/>
        <w:bottom w:val="none" w:sz="0" w:space="0" w:color="auto"/>
        <w:right w:val="none" w:sz="0" w:space="0" w:color="auto"/>
      </w:divBdr>
    </w:div>
    <w:div w:id="533619123">
      <w:bodyDiv w:val="1"/>
      <w:marLeft w:val="0"/>
      <w:marRight w:val="0"/>
      <w:marTop w:val="0"/>
      <w:marBottom w:val="0"/>
      <w:divBdr>
        <w:top w:val="none" w:sz="0" w:space="0" w:color="auto"/>
        <w:left w:val="none" w:sz="0" w:space="0" w:color="auto"/>
        <w:bottom w:val="none" w:sz="0" w:space="0" w:color="auto"/>
        <w:right w:val="none" w:sz="0" w:space="0" w:color="auto"/>
      </w:divBdr>
    </w:div>
    <w:div w:id="543098526">
      <w:bodyDiv w:val="1"/>
      <w:marLeft w:val="0"/>
      <w:marRight w:val="0"/>
      <w:marTop w:val="0"/>
      <w:marBottom w:val="0"/>
      <w:divBdr>
        <w:top w:val="none" w:sz="0" w:space="0" w:color="auto"/>
        <w:left w:val="none" w:sz="0" w:space="0" w:color="auto"/>
        <w:bottom w:val="none" w:sz="0" w:space="0" w:color="auto"/>
        <w:right w:val="none" w:sz="0" w:space="0" w:color="auto"/>
      </w:divBdr>
    </w:div>
    <w:div w:id="583689426">
      <w:bodyDiv w:val="1"/>
      <w:marLeft w:val="0"/>
      <w:marRight w:val="0"/>
      <w:marTop w:val="0"/>
      <w:marBottom w:val="0"/>
      <w:divBdr>
        <w:top w:val="none" w:sz="0" w:space="0" w:color="auto"/>
        <w:left w:val="none" w:sz="0" w:space="0" w:color="auto"/>
        <w:bottom w:val="none" w:sz="0" w:space="0" w:color="auto"/>
        <w:right w:val="none" w:sz="0" w:space="0" w:color="auto"/>
      </w:divBdr>
    </w:div>
    <w:div w:id="586157457">
      <w:bodyDiv w:val="1"/>
      <w:marLeft w:val="0"/>
      <w:marRight w:val="0"/>
      <w:marTop w:val="0"/>
      <w:marBottom w:val="0"/>
      <w:divBdr>
        <w:top w:val="none" w:sz="0" w:space="0" w:color="auto"/>
        <w:left w:val="none" w:sz="0" w:space="0" w:color="auto"/>
        <w:bottom w:val="none" w:sz="0" w:space="0" w:color="auto"/>
        <w:right w:val="none" w:sz="0" w:space="0" w:color="auto"/>
      </w:divBdr>
    </w:div>
    <w:div w:id="593828341">
      <w:bodyDiv w:val="1"/>
      <w:marLeft w:val="0"/>
      <w:marRight w:val="0"/>
      <w:marTop w:val="0"/>
      <w:marBottom w:val="0"/>
      <w:divBdr>
        <w:top w:val="none" w:sz="0" w:space="0" w:color="auto"/>
        <w:left w:val="none" w:sz="0" w:space="0" w:color="auto"/>
        <w:bottom w:val="none" w:sz="0" w:space="0" w:color="auto"/>
        <w:right w:val="none" w:sz="0" w:space="0" w:color="auto"/>
      </w:divBdr>
    </w:div>
    <w:div w:id="614677111">
      <w:bodyDiv w:val="1"/>
      <w:marLeft w:val="0"/>
      <w:marRight w:val="0"/>
      <w:marTop w:val="0"/>
      <w:marBottom w:val="0"/>
      <w:divBdr>
        <w:top w:val="none" w:sz="0" w:space="0" w:color="auto"/>
        <w:left w:val="none" w:sz="0" w:space="0" w:color="auto"/>
        <w:bottom w:val="none" w:sz="0" w:space="0" w:color="auto"/>
        <w:right w:val="none" w:sz="0" w:space="0" w:color="auto"/>
      </w:divBdr>
    </w:div>
    <w:div w:id="619264974">
      <w:bodyDiv w:val="1"/>
      <w:marLeft w:val="0"/>
      <w:marRight w:val="0"/>
      <w:marTop w:val="0"/>
      <w:marBottom w:val="0"/>
      <w:divBdr>
        <w:top w:val="none" w:sz="0" w:space="0" w:color="auto"/>
        <w:left w:val="none" w:sz="0" w:space="0" w:color="auto"/>
        <w:bottom w:val="none" w:sz="0" w:space="0" w:color="auto"/>
        <w:right w:val="none" w:sz="0" w:space="0" w:color="auto"/>
      </w:divBdr>
    </w:div>
    <w:div w:id="622079617">
      <w:bodyDiv w:val="1"/>
      <w:marLeft w:val="0"/>
      <w:marRight w:val="0"/>
      <w:marTop w:val="0"/>
      <w:marBottom w:val="0"/>
      <w:divBdr>
        <w:top w:val="none" w:sz="0" w:space="0" w:color="auto"/>
        <w:left w:val="none" w:sz="0" w:space="0" w:color="auto"/>
        <w:bottom w:val="none" w:sz="0" w:space="0" w:color="auto"/>
        <w:right w:val="none" w:sz="0" w:space="0" w:color="auto"/>
      </w:divBdr>
    </w:div>
    <w:div w:id="629439886">
      <w:bodyDiv w:val="1"/>
      <w:marLeft w:val="0"/>
      <w:marRight w:val="0"/>
      <w:marTop w:val="0"/>
      <w:marBottom w:val="0"/>
      <w:divBdr>
        <w:top w:val="none" w:sz="0" w:space="0" w:color="auto"/>
        <w:left w:val="none" w:sz="0" w:space="0" w:color="auto"/>
        <w:bottom w:val="none" w:sz="0" w:space="0" w:color="auto"/>
        <w:right w:val="none" w:sz="0" w:space="0" w:color="auto"/>
      </w:divBdr>
    </w:div>
    <w:div w:id="631786647">
      <w:bodyDiv w:val="1"/>
      <w:marLeft w:val="0"/>
      <w:marRight w:val="0"/>
      <w:marTop w:val="0"/>
      <w:marBottom w:val="0"/>
      <w:divBdr>
        <w:top w:val="none" w:sz="0" w:space="0" w:color="auto"/>
        <w:left w:val="none" w:sz="0" w:space="0" w:color="auto"/>
        <w:bottom w:val="none" w:sz="0" w:space="0" w:color="auto"/>
        <w:right w:val="none" w:sz="0" w:space="0" w:color="auto"/>
      </w:divBdr>
    </w:div>
    <w:div w:id="633559812">
      <w:bodyDiv w:val="1"/>
      <w:marLeft w:val="0"/>
      <w:marRight w:val="0"/>
      <w:marTop w:val="0"/>
      <w:marBottom w:val="0"/>
      <w:divBdr>
        <w:top w:val="none" w:sz="0" w:space="0" w:color="auto"/>
        <w:left w:val="none" w:sz="0" w:space="0" w:color="auto"/>
        <w:bottom w:val="none" w:sz="0" w:space="0" w:color="auto"/>
        <w:right w:val="none" w:sz="0" w:space="0" w:color="auto"/>
      </w:divBdr>
    </w:div>
    <w:div w:id="652568598">
      <w:bodyDiv w:val="1"/>
      <w:marLeft w:val="0"/>
      <w:marRight w:val="0"/>
      <w:marTop w:val="0"/>
      <w:marBottom w:val="0"/>
      <w:divBdr>
        <w:top w:val="none" w:sz="0" w:space="0" w:color="auto"/>
        <w:left w:val="none" w:sz="0" w:space="0" w:color="auto"/>
        <w:bottom w:val="none" w:sz="0" w:space="0" w:color="auto"/>
        <w:right w:val="none" w:sz="0" w:space="0" w:color="auto"/>
      </w:divBdr>
    </w:div>
    <w:div w:id="674649167">
      <w:bodyDiv w:val="1"/>
      <w:marLeft w:val="0"/>
      <w:marRight w:val="0"/>
      <w:marTop w:val="0"/>
      <w:marBottom w:val="0"/>
      <w:divBdr>
        <w:top w:val="none" w:sz="0" w:space="0" w:color="auto"/>
        <w:left w:val="none" w:sz="0" w:space="0" w:color="auto"/>
        <w:bottom w:val="none" w:sz="0" w:space="0" w:color="auto"/>
        <w:right w:val="none" w:sz="0" w:space="0" w:color="auto"/>
      </w:divBdr>
    </w:div>
    <w:div w:id="675033213">
      <w:bodyDiv w:val="1"/>
      <w:marLeft w:val="0"/>
      <w:marRight w:val="0"/>
      <w:marTop w:val="0"/>
      <w:marBottom w:val="0"/>
      <w:divBdr>
        <w:top w:val="none" w:sz="0" w:space="0" w:color="auto"/>
        <w:left w:val="none" w:sz="0" w:space="0" w:color="auto"/>
        <w:bottom w:val="none" w:sz="0" w:space="0" w:color="auto"/>
        <w:right w:val="none" w:sz="0" w:space="0" w:color="auto"/>
      </w:divBdr>
    </w:div>
    <w:div w:id="677659833">
      <w:bodyDiv w:val="1"/>
      <w:marLeft w:val="0"/>
      <w:marRight w:val="0"/>
      <w:marTop w:val="0"/>
      <w:marBottom w:val="0"/>
      <w:divBdr>
        <w:top w:val="none" w:sz="0" w:space="0" w:color="auto"/>
        <w:left w:val="none" w:sz="0" w:space="0" w:color="auto"/>
        <w:bottom w:val="none" w:sz="0" w:space="0" w:color="auto"/>
        <w:right w:val="none" w:sz="0" w:space="0" w:color="auto"/>
      </w:divBdr>
    </w:div>
    <w:div w:id="719017379">
      <w:bodyDiv w:val="1"/>
      <w:marLeft w:val="0"/>
      <w:marRight w:val="0"/>
      <w:marTop w:val="0"/>
      <w:marBottom w:val="0"/>
      <w:divBdr>
        <w:top w:val="none" w:sz="0" w:space="0" w:color="auto"/>
        <w:left w:val="none" w:sz="0" w:space="0" w:color="auto"/>
        <w:bottom w:val="none" w:sz="0" w:space="0" w:color="auto"/>
        <w:right w:val="none" w:sz="0" w:space="0" w:color="auto"/>
      </w:divBdr>
    </w:div>
    <w:div w:id="726028034">
      <w:bodyDiv w:val="1"/>
      <w:marLeft w:val="0"/>
      <w:marRight w:val="0"/>
      <w:marTop w:val="0"/>
      <w:marBottom w:val="0"/>
      <w:divBdr>
        <w:top w:val="none" w:sz="0" w:space="0" w:color="auto"/>
        <w:left w:val="none" w:sz="0" w:space="0" w:color="auto"/>
        <w:bottom w:val="none" w:sz="0" w:space="0" w:color="auto"/>
        <w:right w:val="none" w:sz="0" w:space="0" w:color="auto"/>
      </w:divBdr>
    </w:div>
    <w:div w:id="747456954">
      <w:bodyDiv w:val="1"/>
      <w:marLeft w:val="0"/>
      <w:marRight w:val="0"/>
      <w:marTop w:val="0"/>
      <w:marBottom w:val="0"/>
      <w:divBdr>
        <w:top w:val="none" w:sz="0" w:space="0" w:color="auto"/>
        <w:left w:val="none" w:sz="0" w:space="0" w:color="auto"/>
        <w:bottom w:val="none" w:sz="0" w:space="0" w:color="auto"/>
        <w:right w:val="none" w:sz="0" w:space="0" w:color="auto"/>
      </w:divBdr>
    </w:div>
    <w:div w:id="753403923">
      <w:bodyDiv w:val="1"/>
      <w:marLeft w:val="0"/>
      <w:marRight w:val="0"/>
      <w:marTop w:val="0"/>
      <w:marBottom w:val="0"/>
      <w:divBdr>
        <w:top w:val="none" w:sz="0" w:space="0" w:color="auto"/>
        <w:left w:val="none" w:sz="0" w:space="0" w:color="auto"/>
        <w:bottom w:val="none" w:sz="0" w:space="0" w:color="auto"/>
        <w:right w:val="none" w:sz="0" w:space="0" w:color="auto"/>
      </w:divBdr>
    </w:div>
    <w:div w:id="760178474">
      <w:bodyDiv w:val="1"/>
      <w:marLeft w:val="0"/>
      <w:marRight w:val="0"/>
      <w:marTop w:val="0"/>
      <w:marBottom w:val="0"/>
      <w:divBdr>
        <w:top w:val="none" w:sz="0" w:space="0" w:color="auto"/>
        <w:left w:val="none" w:sz="0" w:space="0" w:color="auto"/>
        <w:bottom w:val="none" w:sz="0" w:space="0" w:color="auto"/>
        <w:right w:val="none" w:sz="0" w:space="0" w:color="auto"/>
      </w:divBdr>
    </w:div>
    <w:div w:id="766191577">
      <w:bodyDiv w:val="1"/>
      <w:marLeft w:val="0"/>
      <w:marRight w:val="0"/>
      <w:marTop w:val="0"/>
      <w:marBottom w:val="0"/>
      <w:divBdr>
        <w:top w:val="none" w:sz="0" w:space="0" w:color="auto"/>
        <w:left w:val="none" w:sz="0" w:space="0" w:color="auto"/>
        <w:bottom w:val="none" w:sz="0" w:space="0" w:color="auto"/>
        <w:right w:val="none" w:sz="0" w:space="0" w:color="auto"/>
      </w:divBdr>
    </w:div>
    <w:div w:id="767969176">
      <w:bodyDiv w:val="1"/>
      <w:marLeft w:val="0"/>
      <w:marRight w:val="0"/>
      <w:marTop w:val="0"/>
      <w:marBottom w:val="0"/>
      <w:divBdr>
        <w:top w:val="none" w:sz="0" w:space="0" w:color="auto"/>
        <w:left w:val="none" w:sz="0" w:space="0" w:color="auto"/>
        <w:bottom w:val="none" w:sz="0" w:space="0" w:color="auto"/>
        <w:right w:val="none" w:sz="0" w:space="0" w:color="auto"/>
      </w:divBdr>
    </w:div>
    <w:div w:id="771515970">
      <w:bodyDiv w:val="1"/>
      <w:marLeft w:val="0"/>
      <w:marRight w:val="0"/>
      <w:marTop w:val="0"/>
      <w:marBottom w:val="0"/>
      <w:divBdr>
        <w:top w:val="none" w:sz="0" w:space="0" w:color="auto"/>
        <w:left w:val="none" w:sz="0" w:space="0" w:color="auto"/>
        <w:bottom w:val="none" w:sz="0" w:space="0" w:color="auto"/>
        <w:right w:val="none" w:sz="0" w:space="0" w:color="auto"/>
      </w:divBdr>
    </w:div>
    <w:div w:id="807016961">
      <w:bodyDiv w:val="1"/>
      <w:marLeft w:val="0"/>
      <w:marRight w:val="0"/>
      <w:marTop w:val="0"/>
      <w:marBottom w:val="0"/>
      <w:divBdr>
        <w:top w:val="none" w:sz="0" w:space="0" w:color="auto"/>
        <w:left w:val="none" w:sz="0" w:space="0" w:color="auto"/>
        <w:bottom w:val="none" w:sz="0" w:space="0" w:color="auto"/>
        <w:right w:val="none" w:sz="0" w:space="0" w:color="auto"/>
      </w:divBdr>
    </w:div>
    <w:div w:id="819226277">
      <w:bodyDiv w:val="1"/>
      <w:marLeft w:val="0"/>
      <w:marRight w:val="0"/>
      <w:marTop w:val="0"/>
      <w:marBottom w:val="0"/>
      <w:divBdr>
        <w:top w:val="none" w:sz="0" w:space="0" w:color="auto"/>
        <w:left w:val="none" w:sz="0" w:space="0" w:color="auto"/>
        <w:bottom w:val="none" w:sz="0" w:space="0" w:color="auto"/>
        <w:right w:val="none" w:sz="0" w:space="0" w:color="auto"/>
      </w:divBdr>
    </w:div>
    <w:div w:id="865144172">
      <w:bodyDiv w:val="1"/>
      <w:marLeft w:val="0"/>
      <w:marRight w:val="0"/>
      <w:marTop w:val="0"/>
      <w:marBottom w:val="0"/>
      <w:divBdr>
        <w:top w:val="none" w:sz="0" w:space="0" w:color="auto"/>
        <w:left w:val="none" w:sz="0" w:space="0" w:color="auto"/>
        <w:bottom w:val="none" w:sz="0" w:space="0" w:color="auto"/>
        <w:right w:val="none" w:sz="0" w:space="0" w:color="auto"/>
      </w:divBdr>
    </w:div>
    <w:div w:id="868375518">
      <w:bodyDiv w:val="1"/>
      <w:marLeft w:val="0"/>
      <w:marRight w:val="0"/>
      <w:marTop w:val="0"/>
      <w:marBottom w:val="0"/>
      <w:divBdr>
        <w:top w:val="none" w:sz="0" w:space="0" w:color="auto"/>
        <w:left w:val="none" w:sz="0" w:space="0" w:color="auto"/>
        <w:bottom w:val="none" w:sz="0" w:space="0" w:color="auto"/>
        <w:right w:val="none" w:sz="0" w:space="0" w:color="auto"/>
      </w:divBdr>
    </w:div>
    <w:div w:id="870191611">
      <w:bodyDiv w:val="1"/>
      <w:marLeft w:val="0"/>
      <w:marRight w:val="0"/>
      <w:marTop w:val="0"/>
      <w:marBottom w:val="0"/>
      <w:divBdr>
        <w:top w:val="none" w:sz="0" w:space="0" w:color="auto"/>
        <w:left w:val="none" w:sz="0" w:space="0" w:color="auto"/>
        <w:bottom w:val="none" w:sz="0" w:space="0" w:color="auto"/>
        <w:right w:val="none" w:sz="0" w:space="0" w:color="auto"/>
      </w:divBdr>
    </w:div>
    <w:div w:id="893203689">
      <w:bodyDiv w:val="1"/>
      <w:marLeft w:val="0"/>
      <w:marRight w:val="0"/>
      <w:marTop w:val="0"/>
      <w:marBottom w:val="0"/>
      <w:divBdr>
        <w:top w:val="none" w:sz="0" w:space="0" w:color="auto"/>
        <w:left w:val="none" w:sz="0" w:space="0" w:color="auto"/>
        <w:bottom w:val="none" w:sz="0" w:space="0" w:color="auto"/>
        <w:right w:val="none" w:sz="0" w:space="0" w:color="auto"/>
      </w:divBdr>
    </w:div>
    <w:div w:id="894196954">
      <w:bodyDiv w:val="1"/>
      <w:marLeft w:val="0"/>
      <w:marRight w:val="0"/>
      <w:marTop w:val="0"/>
      <w:marBottom w:val="0"/>
      <w:divBdr>
        <w:top w:val="none" w:sz="0" w:space="0" w:color="auto"/>
        <w:left w:val="none" w:sz="0" w:space="0" w:color="auto"/>
        <w:bottom w:val="none" w:sz="0" w:space="0" w:color="auto"/>
        <w:right w:val="none" w:sz="0" w:space="0" w:color="auto"/>
      </w:divBdr>
    </w:div>
    <w:div w:id="897518914">
      <w:bodyDiv w:val="1"/>
      <w:marLeft w:val="0"/>
      <w:marRight w:val="0"/>
      <w:marTop w:val="0"/>
      <w:marBottom w:val="0"/>
      <w:divBdr>
        <w:top w:val="none" w:sz="0" w:space="0" w:color="auto"/>
        <w:left w:val="none" w:sz="0" w:space="0" w:color="auto"/>
        <w:bottom w:val="none" w:sz="0" w:space="0" w:color="auto"/>
        <w:right w:val="none" w:sz="0" w:space="0" w:color="auto"/>
      </w:divBdr>
    </w:div>
    <w:div w:id="904952832">
      <w:bodyDiv w:val="1"/>
      <w:marLeft w:val="0"/>
      <w:marRight w:val="0"/>
      <w:marTop w:val="0"/>
      <w:marBottom w:val="0"/>
      <w:divBdr>
        <w:top w:val="none" w:sz="0" w:space="0" w:color="auto"/>
        <w:left w:val="none" w:sz="0" w:space="0" w:color="auto"/>
        <w:bottom w:val="none" w:sz="0" w:space="0" w:color="auto"/>
        <w:right w:val="none" w:sz="0" w:space="0" w:color="auto"/>
      </w:divBdr>
    </w:div>
    <w:div w:id="914320666">
      <w:bodyDiv w:val="1"/>
      <w:marLeft w:val="0"/>
      <w:marRight w:val="0"/>
      <w:marTop w:val="0"/>
      <w:marBottom w:val="0"/>
      <w:divBdr>
        <w:top w:val="none" w:sz="0" w:space="0" w:color="auto"/>
        <w:left w:val="none" w:sz="0" w:space="0" w:color="auto"/>
        <w:bottom w:val="none" w:sz="0" w:space="0" w:color="auto"/>
        <w:right w:val="none" w:sz="0" w:space="0" w:color="auto"/>
      </w:divBdr>
    </w:div>
    <w:div w:id="931089856">
      <w:bodyDiv w:val="1"/>
      <w:marLeft w:val="0"/>
      <w:marRight w:val="0"/>
      <w:marTop w:val="0"/>
      <w:marBottom w:val="0"/>
      <w:divBdr>
        <w:top w:val="none" w:sz="0" w:space="0" w:color="auto"/>
        <w:left w:val="none" w:sz="0" w:space="0" w:color="auto"/>
        <w:bottom w:val="none" w:sz="0" w:space="0" w:color="auto"/>
        <w:right w:val="none" w:sz="0" w:space="0" w:color="auto"/>
      </w:divBdr>
    </w:div>
    <w:div w:id="940070970">
      <w:bodyDiv w:val="1"/>
      <w:marLeft w:val="0"/>
      <w:marRight w:val="0"/>
      <w:marTop w:val="0"/>
      <w:marBottom w:val="0"/>
      <w:divBdr>
        <w:top w:val="none" w:sz="0" w:space="0" w:color="auto"/>
        <w:left w:val="none" w:sz="0" w:space="0" w:color="auto"/>
        <w:bottom w:val="none" w:sz="0" w:space="0" w:color="auto"/>
        <w:right w:val="none" w:sz="0" w:space="0" w:color="auto"/>
      </w:divBdr>
    </w:div>
    <w:div w:id="959802140">
      <w:bodyDiv w:val="1"/>
      <w:marLeft w:val="0"/>
      <w:marRight w:val="0"/>
      <w:marTop w:val="0"/>
      <w:marBottom w:val="0"/>
      <w:divBdr>
        <w:top w:val="none" w:sz="0" w:space="0" w:color="auto"/>
        <w:left w:val="none" w:sz="0" w:space="0" w:color="auto"/>
        <w:bottom w:val="none" w:sz="0" w:space="0" w:color="auto"/>
        <w:right w:val="none" w:sz="0" w:space="0" w:color="auto"/>
      </w:divBdr>
    </w:div>
    <w:div w:id="965698280">
      <w:bodyDiv w:val="1"/>
      <w:marLeft w:val="0"/>
      <w:marRight w:val="0"/>
      <w:marTop w:val="0"/>
      <w:marBottom w:val="0"/>
      <w:divBdr>
        <w:top w:val="none" w:sz="0" w:space="0" w:color="auto"/>
        <w:left w:val="none" w:sz="0" w:space="0" w:color="auto"/>
        <w:bottom w:val="none" w:sz="0" w:space="0" w:color="auto"/>
        <w:right w:val="none" w:sz="0" w:space="0" w:color="auto"/>
      </w:divBdr>
    </w:div>
    <w:div w:id="966545740">
      <w:bodyDiv w:val="1"/>
      <w:marLeft w:val="0"/>
      <w:marRight w:val="0"/>
      <w:marTop w:val="0"/>
      <w:marBottom w:val="0"/>
      <w:divBdr>
        <w:top w:val="none" w:sz="0" w:space="0" w:color="auto"/>
        <w:left w:val="none" w:sz="0" w:space="0" w:color="auto"/>
        <w:bottom w:val="none" w:sz="0" w:space="0" w:color="auto"/>
        <w:right w:val="none" w:sz="0" w:space="0" w:color="auto"/>
      </w:divBdr>
    </w:div>
    <w:div w:id="983042024">
      <w:bodyDiv w:val="1"/>
      <w:marLeft w:val="0"/>
      <w:marRight w:val="0"/>
      <w:marTop w:val="0"/>
      <w:marBottom w:val="0"/>
      <w:divBdr>
        <w:top w:val="none" w:sz="0" w:space="0" w:color="auto"/>
        <w:left w:val="none" w:sz="0" w:space="0" w:color="auto"/>
        <w:bottom w:val="none" w:sz="0" w:space="0" w:color="auto"/>
        <w:right w:val="none" w:sz="0" w:space="0" w:color="auto"/>
      </w:divBdr>
    </w:div>
    <w:div w:id="988748392">
      <w:bodyDiv w:val="1"/>
      <w:marLeft w:val="0"/>
      <w:marRight w:val="0"/>
      <w:marTop w:val="0"/>
      <w:marBottom w:val="0"/>
      <w:divBdr>
        <w:top w:val="none" w:sz="0" w:space="0" w:color="auto"/>
        <w:left w:val="none" w:sz="0" w:space="0" w:color="auto"/>
        <w:bottom w:val="none" w:sz="0" w:space="0" w:color="auto"/>
        <w:right w:val="none" w:sz="0" w:space="0" w:color="auto"/>
      </w:divBdr>
    </w:div>
    <w:div w:id="1008287422">
      <w:bodyDiv w:val="1"/>
      <w:marLeft w:val="0"/>
      <w:marRight w:val="0"/>
      <w:marTop w:val="0"/>
      <w:marBottom w:val="0"/>
      <w:divBdr>
        <w:top w:val="none" w:sz="0" w:space="0" w:color="auto"/>
        <w:left w:val="none" w:sz="0" w:space="0" w:color="auto"/>
        <w:bottom w:val="none" w:sz="0" w:space="0" w:color="auto"/>
        <w:right w:val="none" w:sz="0" w:space="0" w:color="auto"/>
      </w:divBdr>
    </w:div>
    <w:div w:id="1031540610">
      <w:bodyDiv w:val="1"/>
      <w:marLeft w:val="0"/>
      <w:marRight w:val="0"/>
      <w:marTop w:val="0"/>
      <w:marBottom w:val="0"/>
      <w:divBdr>
        <w:top w:val="none" w:sz="0" w:space="0" w:color="auto"/>
        <w:left w:val="none" w:sz="0" w:space="0" w:color="auto"/>
        <w:bottom w:val="none" w:sz="0" w:space="0" w:color="auto"/>
        <w:right w:val="none" w:sz="0" w:space="0" w:color="auto"/>
      </w:divBdr>
    </w:div>
    <w:div w:id="1032994587">
      <w:bodyDiv w:val="1"/>
      <w:marLeft w:val="0"/>
      <w:marRight w:val="0"/>
      <w:marTop w:val="0"/>
      <w:marBottom w:val="0"/>
      <w:divBdr>
        <w:top w:val="none" w:sz="0" w:space="0" w:color="auto"/>
        <w:left w:val="none" w:sz="0" w:space="0" w:color="auto"/>
        <w:bottom w:val="none" w:sz="0" w:space="0" w:color="auto"/>
        <w:right w:val="none" w:sz="0" w:space="0" w:color="auto"/>
      </w:divBdr>
    </w:div>
    <w:div w:id="1045375546">
      <w:bodyDiv w:val="1"/>
      <w:marLeft w:val="0"/>
      <w:marRight w:val="0"/>
      <w:marTop w:val="0"/>
      <w:marBottom w:val="0"/>
      <w:divBdr>
        <w:top w:val="none" w:sz="0" w:space="0" w:color="auto"/>
        <w:left w:val="none" w:sz="0" w:space="0" w:color="auto"/>
        <w:bottom w:val="none" w:sz="0" w:space="0" w:color="auto"/>
        <w:right w:val="none" w:sz="0" w:space="0" w:color="auto"/>
      </w:divBdr>
    </w:div>
    <w:div w:id="1068305121">
      <w:bodyDiv w:val="1"/>
      <w:marLeft w:val="0"/>
      <w:marRight w:val="0"/>
      <w:marTop w:val="0"/>
      <w:marBottom w:val="0"/>
      <w:divBdr>
        <w:top w:val="none" w:sz="0" w:space="0" w:color="auto"/>
        <w:left w:val="none" w:sz="0" w:space="0" w:color="auto"/>
        <w:bottom w:val="none" w:sz="0" w:space="0" w:color="auto"/>
        <w:right w:val="none" w:sz="0" w:space="0" w:color="auto"/>
      </w:divBdr>
    </w:div>
    <w:div w:id="1068500097">
      <w:bodyDiv w:val="1"/>
      <w:marLeft w:val="0"/>
      <w:marRight w:val="0"/>
      <w:marTop w:val="0"/>
      <w:marBottom w:val="0"/>
      <w:divBdr>
        <w:top w:val="none" w:sz="0" w:space="0" w:color="auto"/>
        <w:left w:val="none" w:sz="0" w:space="0" w:color="auto"/>
        <w:bottom w:val="none" w:sz="0" w:space="0" w:color="auto"/>
        <w:right w:val="none" w:sz="0" w:space="0" w:color="auto"/>
      </w:divBdr>
    </w:div>
    <w:div w:id="1070889540">
      <w:bodyDiv w:val="1"/>
      <w:marLeft w:val="0"/>
      <w:marRight w:val="0"/>
      <w:marTop w:val="0"/>
      <w:marBottom w:val="0"/>
      <w:divBdr>
        <w:top w:val="none" w:sz="0" w:space="0" w:color="auto"/>
        <w:left w:val="none" w:sz="0" w:space="0" w:color="auto"/>
        <w:bottom w:val="none" w:sz="0" w:space="0" w:color="auto"/>
        <w:right w:val="none" w:sz="0" w:space="0" w:color="auto"/>
      </w:divBdr>
    </w:div>
    <w:div w:id="1082799848">
      <w:bodyDiv w:val="1"/>
      <w:marLeft w:val="0"/>
      <w:marRight w:val="0"/>
      <w:marTop w:val="0"/>
      <w:marBottom w:val="0"/>
      <w:divBdr>
        <w:top w:val="none" w:sz="0" w:space="0" w:color="auto"/>
        <w:left w:val="none" w:sz="0" w:space="0" w:color="auto"/>
        <w:bottom w:val="none" w:sz="0" w:space="0" w:color="auto"/>
        <w:right w:val="none" w:sz="0" w:space="0" w:color="auto"/>
      </w:divBdr>
    </w:div>
    <w:div w:id="1134835787">
      <w:bodyDiv w:val="1"/>
      <w:marLeft w:val="0"/>
      <w:marRight w:val="0"/>
      <w:marTop w:val="0"/>
      <w:marBottom w:val="0"/>
      <w:divBdr>
        <w:top w:val="none" w:sz="0" w:space="0" w:color="auto"/>
        <w:left w:val="none" w:sz="0" w:space="0" w:color="auto"/>
        <w:bottom w:val="none" w:sz="0" w:space="0" w:color="auto"/>
        <w:right w:val="none" w:sz="0" w:space="0" w:color="auto"/>
      </w:divBdr>
    </w:div>
    <w:div w:id="1143499832">
      <w:bodyDiv w:val="1"/>
      <w:marLeft w:val="0"/>
      <w:marRight w:val="0"/>
      <w:marTop w:val="0"/>
      <w:marBottom w:val="0"/>
      <w:divBdr>
        <w:top w:val="none" w:sz="0" w:space="0" w:color="auto"/>
        <w:left w:val="none" w:sz="0" w:space="0" w:color="auto"/>
        <w:bottom w:val="none" w:sz="0" w:space="0" w:color="auto"/>
        <w:right w:val="none" w:sz="0" w:space="0" w:color="auto"/>
      </w:divBdr>
    </w:div>
    <w:div w:id="1169633368">
      <w:bodyDiv w:val="1"/>
      <w:marLeft w:val="0"/>
      <w:marRight w:val="0"/>
      <w:marTop w:val="0"/>
      <w:marBottom w:val="0"/>
      <w:divBdr>
        <w:top w:val="none" w:sz="0" w:space="0" w:color="auto"/>
        <w:left w:val="none" w:sz="0" w:space="0" w:color="auto"/>
        <w:bottom w:val="none" w:sz="0" w:space="0" w:color="auto"/>
        <w:right w:val="none" w:sz="0" w:space="0" w:color="auto"/>
      </w:divBdr>
    </w:div>
    <w:div w:id="1173911312">
      <w:bodyDiv w:val="1"/>
      <w:marLeft w:val="0"/>
      <w:marRight w:val="0"/>
      <w:marTop w:val="0"/>
      <w:marBottom w:val="0"/>
      <w:divBdr>
        <w:top w:val="none" w:sz="0" w:space="0" w:color="auto"/>
        <w:left w:val="none" w:sz="0" w:space="0" w:color="auto"/>
        <w:bottom w:val="none" w:sz="0" w:space="0" w:color="auto"/>
        <w:right w:val="none" w:sz="0" w:space="0" w:color="auto"/>
      </w:divBdr>
    </w:div>
    <w:div w:id="1177110548">
      <w:bodyDiv w:val="1"/>
      <w:marLeft w:val="0"/>
      <w:marRight w:val="0"/>
      <w:marTop w:val="0"/>
      <w:marBottom w:val="0"/>
      <w:divBdr>
        <w:top w:val="none" w:sz="0" w:space="0" w:color="auto"/>
        <w:left w:val="none" w:sz="0" w:space="0" w:color="auto"/>
        <w:bottom w:val="none" w:sz="0" w:space="0" w:color="auto"/>
        <w:right w:val="none" w:sz="0" w:space="0" w:color="auto"/>
      </w:divBdr>
    </w:div>
    <w:div w:id="1181630378">
      <w:bodyDiv w:val="1"/>
      <w:marLeft w:val="0"/>
      <w:marRight w:val="0"/>
      <w:marTop w:val="0"/>
      <w:marBottom w:val="0"/>
      <w:divBdr>
        <w:top w:val="none" w:sz="0" w:space="0" w:color="auto"/>
        <w:left w:val="none" w:sz="0" w:space="0" w:color="auto"/>
        <w:bottom w:val="none" w:sz="0" w:space="0" w:color="auto"/>
        <w:right w:val="none" w:sz="0" w:space="0" w:color="auto"/>
      </w:divBdr>
    </w:div>
    <w:div w:id="1185706578">
      <w:bodyDiv w:val="1"/>
      <w:marLeft w:val="0"/>
      <w:marRight w:val="0"/>
      <w:marTop w:val="0"/>
      <w:marBottom w:val="0"/>
      <w:divBdr>
        <w:top w:val="none" w:sz="0" w:space="0" w:color="auto"/>
        <w:left w:val="none" w:sz="0" w:space="0" w:color="auto"/>
        <w:bottom w:val="none" w:sz="0" w:space="0" w:color="auto"/>
        <w:right w:val="none" w:sz="0" w:space="0" w:color="auto"/>
      </w:divBdr>
    </w:div>
    <w:div w:id="1187062944">
      <w:bodyDiv w:val="1"/>
      <w:marLeft w:val="0"/>
      <w:marRight w:val="0"/>
      <w:marTop w:val="0"/>
      <w:marBottom w:val="0"/>
      <w:divBdr>
        <w:top w:val="none" w:sz="0" w:space="0" w:color="auto"/>
        <w:left w:val="none" w:sz="0" w:space="0" w:color="auto"/>
        <w:bottom w:val="none" w:sz="0" w:space="0" w:color="auto"/>
        <w:right w:val="none" w:sz="0" w:space="0" w:color="auto"/>
      </w:divBdr>
    </w:div>
    <w:div w:id="1216116370">
      <w:bodyDiv w:val="1"/>
      <w:marLeft w:val="0"/>
      <w:marRight w:val="0"/>
      <w:marTop w:val="0"/>
      <w:marBottom w:val="0"/>
      <w:divBdr>
        <w:top w:val="none" w:sz="0" w:space="0" w:color="auto"/>
        <w:left w:val="none" w:sz="0" w:space="0" w:color="auto"/>
        <w:bottom w:val="none" w:sz="0" w:space="0" w:color="auto"/>
        <w:right w:val="none" w:sz="0" w:space="0" w:color="auto"/>
      </w:divBdr>
    </w:div>
    <w:div w:id="1236403354">
      <w:bodyDiv w:val="1"/>
      <w:marLeft w:val="0"/>
      <w:marRight w:val="0"/>
      <w:marTop w:val="0"/>
      <w:marBottom w:val="0"/>
      <w:divBdr>
        <w:top w:val="none" w:sz="0" w:space="0" w:color="auto"/>
        <w:left w:val="none" w:sz="0" w:space="0" w:color="auto"/>
        <w:bottom w:val="none" w:sz="0" w:space="0" w:color="auto"/>
        <w:right w:val="none" w:sz="0" w:space="0" w:color="auto"/>
      </w:divBdr>
    </w:div>
    <w:div w:id="1237982314">
      <w:bodyDiv w:val="1"/>
      <w:marLeft w:val="0"/>
      <w:marRight w:val="0"/>
      <w:marTop w:val="0"/>
      <w:marBottom w:val="0"/>
      <w:divBdr>
        <w:top w:val="none" w:sz="0" w:space="0" w:color="auto"/>
        <w:left w:val="none" w:sz="0" w:space="0" w:color="auto"/>
        <w:bottom w:val="none" w:sz="0" w:space="0" w:color="auto"/>
        <w:right w:val="none" w:sz="0" w:space="0" w:color="auto"/>
      </w:divBdr>
    </w:div>
    <w:div w:id="1250311731">
      <w:bodyDiv w:val="1"/>
      <w:marLeft w:val="0"/>
      <w:marRight w:val="0"/>
      <w:marTop w:val="0"/>
      <w:marBottom w:val="0"/>
      <w:divBdr>
        <w:top w:val="none" w:sz="0" w:space="0" w:color="auto"/>
        <w:left w:val="none" w:sz="0" w:space="0" w:color="auto"/>
        <w:bottom w:val="none" w:sz="0" w:space="0" w:color="auto"/>
        <w:right w:val="none" w:sz="0" w:space="0" w:color="auto"/>
      </w:divBdr>
    </w:div>
    <w:div w:id="1287153165">
      <w:bodyDiv w:val="1"/>
      <w:marLeft w:val="0"/>
      <w:marRight w:val="0"/>
      <w:marTop w:val="0"/>
      <w:marBottom w:val="0"/>
      <w:divBdr>
        <w:top w:val="none" w:sz="0" w:space="0" w:color="auto"/>
        <w:left w:val="none" w:sz="0" w:space="0" w:color="auto"/>
        <w:bottom w:val="none" w:sz="0" w:space="0" w:color="auto"/>
        <w:right w:val="none" w:sz="0" w:space="0" w:color="auto"/>
      </w:divBdr>
    </w:div>
    <w:div w:id="1291669184">
      <w:bodyDiv w:val="1"/>
      <w:marLeft w:val="0"/>
      <w:marRight w:val="0"/>
      <w:marTop w:val="0"/>
      <w:marBottom w:val="0"/>
      <w:divBdr>
        <w:top w:val="none" w:sz="0" w:space="0" w:color="auto"/>
        <w:left w:val="none" w:sz="0" w:space="0" w:color="auto"/>
        <w:bottom w:val="none" w:sz="0" w:space="0" w:color="auto"/>
        <w:right w:val="none" w:sz="0" w:space="0" w:color="auto"/>
      </w:divBdr>
    </w:div>
    <w:div w:id="1296259296">
      <w:bodyDiv w:val="1"/>
      <w:marLeft w:val="0"/>
      <w:marRight w:val="0"/>
      <w:marTop w:val="0"/>
      <w:marBottom w:val="0"/>
      <w:divBdr>
        <w:top w:val="none" w:sz="0" w:space="0" w:color="auto"/>
        <w:left w:val="none" w:sz="0" w:space="0" w:color="auto"/>
        <w:bottom w:val="none" w:sz="0" w:space="0" w:color="auto"/>
        <w:right w:val="none" w:sz="0" w:space="0" w:color="auto"/>
      </w:divBdr>
    </w:div>
    <w:div w:id="1312518485">
      <w:bodyDiv w:val="1"/>
      <w:marLeft w:val="0"/>
      <w:marRight w:val="0"/>
      <w:marTop w:val="0"/>
      <w:marBottom w:val="0"/>
      <w:divBdr>
        <w:top w:val="none" w:sz="0" w:space="0" w:color="auto"/>
        <w:left w:val="none" w:sz="0" w:space="0" w:color="auto"/>
        <w:bottom w:val="none" w:sz="0" w:space="0" w:color="auto"/>
        <w:right w:val="none" w:sz="0" w:space="0" w:color="auto"/>
      </w:divBdr>
    </w:div>
    <w:div w:id="1322350623">
      <w:bodyDiv w:val="1"/>
      <w:marLeft w:val="0"/>
      <w:marRight w:val="0"/>
      <w:marTop w:val="0"/>
      <w:marBottom w:val="0"/>
      <w:divBdr>
        <w:top w:val="none" w:sz="0" w:space="0" w:color="auto"/>
        <w:left w:val="none" w:sz="0" w:space="0" w:color="auto"/>
        <w:bottom w:val="none" w:sz="0" w:space="0" w:color="auto"/>
        <w:right w:val="none" w:sz="0" w:space="0" w:color="auto"/>
      </w:divBdr>
    </w:div>
    <w:div w:id="1329866771">
      <w:bodyDiv w:val="1"/>
      <w:marLeft w:val="0"/>
      <w:marRight w:val="0"/>
      <w:marTop w:val="0"/>
      <w:marBottom w:val="0"/>
      <w:divBdr>
        <w:top w:val="none" w:sz="0" w:space="0" w:color="auto"/>
        <w:left w:val="none" w:sz="0" w:space="0" w:color="auto"/>
        <w:bottom w:val="none" w:sz="0" w:space="0" w:color="auto"/>
        <w:right w:val="none" w:sz="0" w:space="0" w:color="auto"/>
      </w:divBdr>
    </w:div>
    <w:div w:id="1350720855">
      <w:bodyDiv w:val="1"/>
      <w:marLeft w:val="0"/>
      <w:marRight w:val="0"/>
      <w:marTop w:val="0"/>
      <w:marBottom w:val="0"/>
      <w:divBdr>
        <w:top w:val="none" w:sz="0" w:space="0" w:color="auto"/>
        <w:left w:val="none" w:sz="0" w:space="0" w:color="auto"/>
        <w:bottom w:val="none" w:sz="0" w:space="0" w:color="auto"/>
        <w:right w:val="none" w:sz="0" w:space="0" w:color="auto"/>
      </w:divBdr>
    </w:div>
    <w:div w:id="1351762157">
      <w:bodyDiv w:val="1"/>
      <w:marLeft w:val="0"/>
      <w:marRight w:val="0"/>
      <w:marTop w:val="0"/>
      <w:marBottom w:val="0"/>
      <w:divBdr>
        <w:top w:val="none" w:sz="0" w:space="0" w:color="auto"/>
        <w:left w:val="none" w:sz="0" w:space="0" w:color="auto"/>
        <w:bottom w:val="none" w:sz="0" w:space="0" w:color="auto"/>
        <w:right w:val="none" w:sz="0" w:space="0" w:color="auto"/>
      </w:divBdr>
    </w:div>
    <w:div w:id="1354498783">
      <w:bodyDiv w:val="1"/>
      <w:marLeft w:val="0"/>
      <w:marRight w:val="0"/>
      <w:marTop w:val="0"/>
      <w:marBottom w:val="0"/>
      <w:divBdr>
        <w:top w:val="none" w:sz="0" w:space="0" w:color="auto"/>
        <w:left w:val="none" w:sz="0" w:space="0" w:color="auto"/>
        <w:bottom w:val="none" w:sz="0" w:space="0" w:color="auto"/>
        <w:right w:val="none" w:sz="0" w:space="0" w:color="auto"/>
      </w:divBdr>
    </w:div>
    <w:div w:id="1362631435">
      <w:bodyDiv w:val="1"/>
      <w:marLeft w:val="0"/>
      <w:marRight w:val="0"/>
      <w:marTop w:val="0"/>
      <w:marBottom w:val="0"/>
      <w:divBdr>
        <w:top w:val="none" w:sz="0" w:space="0" w:color="auto"/>
        <w:left w:val="none" w:sz="0" w:space="0" w:color="auto"/>
        <w:bottom w:val="none" w:sz="0" w:space="0" w:color="auto"/>
        <w:right w:val="none" w:sz="0" w:space="0" w:color="auto"/>
      </w:divBdr>
    </w:div>
    <w:div w:id="1380203421">
      <w:bodyDiv w:val="1"/>
      <w:marLeft w:val="0"/>
      <w:marRight w:val="0"/>
      <w:marTop w:val="0"/>
      <w:marBottom w:val="0"/>
      <w:divBdr>
        <w:top w:val="none" w:sz="0" w:space="0" w:color="auto"/>
        <w:left w:val="none" w:sz="0" w:space="0" w:color="auto"/>
        <w:bottom w:val="none" w:sz="0" w:space="0" w:color="auto"/>
        <w:right w:val="none" w:sz="0" w:space="0" w:color="auto"/>
      </w:divBdr>
    </w:div>
    <w:div w:id="1384869622">
      <w:bodyDiv w:val="1"/>
      <w:marLeft w:val="0"/>
      <w:marRight w:val="0"/>
      <w:marTop w:val="0"/>
      <w:marBottom w:val="0"/>
      <w:divBdr>
        <w:top w:val="none" w:sz="0" w:space="0" w:color="auto"/>
        <w:left w:val="none" w:sz="0" w:space="0" w:color="auto"/>
        <w:bottom w:val="none" w:sz="0" w:space="0" w:color="auto"/>
        <w:right w:val="none" w:sz="0" w:space="0" w:color="auto"/>
      </w:divBdr>
    </w:div>
    <w:div w:id="1390493314">
      <w:bodyDiv w:val="1"/>
      <w:marLeft w:val="0"/>
      <w:marRight w:val="0"/>
      <w:marTop w:val="0"/>
      <w:marBottom w:val="0"/>
      <w:divBdr>
        <w:top w:val="none" w:sz="0" w:space="0" w:color="auto"/>
        <w:left w:val="none" w:sz="0" w:space="0" w:color="auto"/>
        <w:bottom w:val="none" w:sz="0" w:space="0" w:color="auto"/>
        <w:right w:val="none" w:sz="0" w:space="0" w:color="auto"/>
      </w:divBdr>
    </w:div>
    <w:div w:id="1397363740">
      <w:bodyDiv w:val="1"/>
      <w:marLeft w:val="0"/>
      <w:marRight w:val="0"/>
      <w:marTop w:val="0"/>
      <w:marBottom w:val="0"/>
      <w:divBdr>
        <w:top w:val="none" w:sz="0" w:space="0" w:color="auto"/>
        <w:left w:val="none" w:sz="0" w:space="0" w:color="auto"/>
        <w:bottom w:val="none" w:sz="0" w:space="0" w:color="auto"/>
        <w:right w:val="none" w:sz="0" w:space="0" w:color="auto"/>
      </w:divBdr>
    </w:div>
    <w:div w:id="1420755507">
      <w:bodyDiv w:val="1"/>
      <w:marLeft w:val="0"/>
      <w:marRight w:val="0"/>
      <w:marTop w:val="0"/>
      <w:marBottom w:val="0"/>
      <w:divBdr>
        <w:top w:val="none" w:sz="0" w:space="0" w:color="auto"/>
        <w:left w:val="none" w:sz="0" w:space="0" w:color="auto"/>
        <w:bottom w:val="none" w:sz="0" w:space="0" w:color="auto"/>
        <w:right w:val="none" w:sz="0" w:space="0" w:color="auto"/>
      </w:divBdr>
    </w:div>
    <w:div w:id="1424452967">
      <w:bodyDiv w:val="1"/>
      <w:marLeft w:val="0"/>
      <w:marRight w:val="0"/>
      <w:marTop w:val="0"/>
      <w:marBottom w:val="0"/>
      <w:divBdr>
        <w:top w:val="none" w:sz="0" w:space="0" w:color="auto"/>
        <w:left w:val="none" w:sz="0" w:space="0" w:color="auto"/>
        <w:bottom w:val="none" w:sz="0" w:space="0" w:color="auto"/>
        <w:right w:val="none" w:sz="0" w:space="0" w:color="auto"/>
      </w:divBdr>
    </w:div>
    <w:div w:id="1439643233">
      <w:bodyDiv w:val="1"/>
      <w:marLeft w:val="0"/>
      <w:marRight w:val="0"/>
      <w:marTop w:val="0"/>
      <w:marBottom w:val="0"/>
      <w:divBdr>
        <w:top w:val="none" w:sz="0" w:space="0" w:color="auto"/>
        <w:left w:val="none" w:sz="0" w:space="0" w:color="auto"/>
        <w:bottom w:val="none" w:sz="0" w:space="0" w:color="auto"/>
        <w:right w:val="none" w:sz="0" w:space="0" w:color="auto"/>
      </w:divBdr>
    </w:div>
    <w:div w:id="1447306606">
      <w:bodyDiv w:val="1"/>
      <w:marLeft w:val="0"/>
      <w:marRight w:val="0"/>
      <w:marTop w:val="0"/>
      <w:marBottom w:val="0"/>
      <w:divBdr>
        <w:top w:val="none" w:sz="0" w:space="0" w:color="auto"/>
        <w:left w:val="none" w:sz="0" w:space="0" w:color="auto"/>
        <w:bottom w:val="none" w:sz="0" w:space="0" w:color="auto"/>
        <w:right w:val="none" w:sz="0" w:space="0" w:color="auto"/>
      </w:divBdr>
    </w:div>
    <w:div w:id="1452940579">
      <w:bodyDiv w:val="1"/>
      <w:marLeft w:val="0"/>
      <w:marRight w:val="0"/>
      <w:marTop w:val="0"/>
      <w:marBottom w:val="0"/>
      <w:divBdr>
        <w:top w:val="none" w:sz="0" w:space="0" w:color="auto"/>
        <w:left w:val="none" w:sz="0" w:space="0" w:color="auto"/>
        <w:bottom w:val="none" w:sz="0" w:space="0" w:color="auto"/>
        <w:right w:val="none" w:sz="0" w:space="0" w:color="auto"/>
      </w:divBdr>
    </w:div>
    <w:div w:id="1468278243">
      <w:bodyDiv w:val="1"/>
      <w:marLeft w:val="0"/>
      <w:marRight w:val="0"/>
      <w:marTop w:val="0"/>
      <w:marBottom w:val="0"/>
      <w:divBdr>
        <w:top w:val="none" w:sz="0" w:space="0" w:color="auto"/>
        <w:left w:val="none" w:sz="0" w:space="0" w:color="auto"/>
        <w:bottom w:val="none" w:sz="0" w:space="0" w:color="auto"/>
        <w:right w:val="none" w:sz="0" w:space="0" w:color="auto"/>
      </w:divBdr>
    </w:div>
    <w:div w:id="1481727885">
      <w:bodyDiv w:val="1"/>
      <w:marLeft w:val="0"/>
      <w:marRight w:val="0"/>
      <w:marTop w:val="0"/>
      <w:marBottom w:val="0"/>
      <w:divBdr>
        <w:top w:val="none" w:sz="0" w:space="0" w:color="auto"/>
        <w:left w:val="none" w:sz="0" w:space="0" w:color="auto"/>
        <w:bottom w:val="none" w:sz="0" w:space="0" w:color="auto"/>
        <w:right w:val="none" w:sz="0" w:space="0" w:color="auto"/>
      </w:divBdr>
    </w:div>
    <w:div w:id="1521236151">
      <w:bodyDiv w:val="1"/>
      <w:marLeft w:val="0"/>
      <w:marRight w:val="0"/>
      <w:marTop w:val="0"/>
      <w:marBottom w:val="0"/>
      <w:divBdr>
        <w:top w:val="none" w:sz="0" w:space="0" w:color="auto"/>
        <w:left w:val="none" w:sz="0" w:space="0" w:color="auto"/>
        <w:bottom w:val="none" w:sz="0" w:space="0" w:color="auto"/>
        <w:right w:val="none" w:sz="0" w:space="0" w:color="auto"/>
      </w:divBdr>
    </w:div>
    <w:div w:id="1549342725">
      <w:bodyDiv w:val="1"/>
      <w:marLeft w:val="0"/>
      <w:marRight w:val="0"/>
      <w:marTop w:val="0"/>
      <w:marBottom w:val="0"/>
      <w:divBdr>
        <w:top w:val="none" w:sz="0" w:space="0" w:color="auto"/>
        <w:left w:val="none" w:sz="0" w:space="0" w:color="auto"/>
        <w:bottom w:val="none" w:sz="0" w:space="0" w:color="auto"/>
        <w:right w:val="none" w:sz="0" w:space="0" w:color="auto"/>
      </w:divBdr>
    </w:div>
    <w:div w:id="1568608363">
      <w:bodyDiv w:val="1"/>
      <w:marLeft w:val="0"/>
      <w:marRight w:val="0"/>
      <w:marTop w:val="0"/>
      <w:marBottom w:val="0"/>
      <w:divBdr>
        <w:top w:val="none" w:sz="0" w:space="0" w:color="auto"/>
        <w:left w:val="none" w:sz="0" w:space="0" w:color="auto"/>
        <w:bottom w:val="none" w:sz="0" w:space="0" w:color="auto"/>
        <w:right w:val="none" w:sz="0" w:space="0" w:color="auto"/>
      </w:divBdr>
    </w:div>
    <w:div w:id="1581478630">
      <w:bodyDiv w:val="1"/>
      <w:marLeft w:val="0"/>
      <w:marRight w:val="0"/>
      <w:marTop w:val="0"/>
      <w:marBottom w:val="0"/>
      <w:divBdr>
        <w:top w:val="none" w:sz="0" w:space="0" w:color="auto"/>
        <w:left w:val="none" w:sz="0" w:space="0" w:color="auto"/>
        <w:bottom w:val="none" w:sz="0" w:space="0" w:color="auto"/>
        <w:right w:val="none" w:sz="0" w:space="0" w:color="auto"/>
      </w:divBdr>
    </w:div>
    <w:div w:id="1594044219">
      <w:bodyDiv w:val="1"/>
      <w:marLeft w:val="0"/>
      <w:marRight w:val="0"/>
      <w:marTop w:val="0"/>
      <w:marBottom w:val="0"/>
      <w:divBdr>
        <w:top w:val="none" w:sz="0" w:space="0" w:color="auto"/>
        <w:left w:val="none" w:sz="0" w:space="0" w:color="auto"/>
        <w:bottom w:val="none" w:sz="0" w:space="0" w:color="auto"/>
        <w:right w:val="none" w:sz="0" w:space="0" w:color="auto"/>
      </w:divBdr>
    </w:div>
    <w:div w:id="1596472758">
      <w:bodyDiv w:val="1"/>
      <w:marLeft w:val="0"/>
      <w:marRight w:val="0"/>
      <w:marTop w:val="0"/>
      <w:marBottom w:val="0"/>
      <w:divBdr>
        <w:top w:val="none" w:sz="0" w:space="0" w:color="auto"/>
        <w:left w:val="none" w:sz="0" w:space="0" w:color="auto"/>
        <w:bottom w:val="none" w:sz="0" w:space="0" w:color="auto"/>
        <w:right w:val="none" w:sz="0" w:space="0" w:color="auto"/>
      </w:divBdr>
    </w:div>
    <w:div w:id="1596476217">
      <w:bodyDiv w:val="1"/>
      <w:marLeft w:val="0"/>
      <w:marRight w:val="0"/>
      <w:marTop w:val="0"/>
      <w:marBottom w:val="0"/>
      <w:divBdr>
        <w:top w:val="none" w:sz="0" w:space="0" w:color="auto"/>
        <w:left w:val="none" w:sz="0" w:space="0" w:color="auto"/>
        <w:bottom w:val="none" w:sz="0" w:space="0" w:color="auto"/>
        <w:right w:val="none" w:sz="0" w:space="0" w:color="auto"/>
      </w:divBdr>
    </w:div>
    <w:div w:id="1608195974">
      <w:bodyDiv w:val="1"/>
      <w:marLeft w:val="0"/>
      <w:marRight w:val="0"/>
      <w:marTop w:val="0"/>
      <w:marBottom w:val="0"/>
      <w:divBdr>
        <w:top w:val="none" w:sz="0" w:space="0" w:color="auto"/>
        <w:left w:val="none" w:sz="0" w:space="0" w:color="auto"/>
        <w:bottom w:val="none" w:sz="0" w:space="0" w:color="auto"/>
        <w:right w:val="none" w:sz="0" w:space="0" w:color="auto"/>
      </w:divBdr>
    </w:div>
    <w:div w:id="1632326202">
      <w:bodyDiv w:val="1"/>
      <w:marLeft w:val="0"/>
      <w:marRight w:val="0"/>
      <w:marTop w:val="0"/>
      <w:marBottom w:val="0"/>
      <w:divBdr>
        <w:top w:val="none" w:sz="0" w:space="0" w:color="auto"/>
        <w:left w:val="none" w:sz="0" w:space="0" w:color="auto"/>
        <w:bottom w:val="none" w:sz="0" w:space="0" w:color="auto"/>
        <w:right w:val="none" w:sz="0" w:space="0" w:color="auto"/>
      </w:divBdr>
    </w:div>
    <w:div w:id="1633629323">
      <w:bodyDiv w:val="1"/>
      <w:marLeft w:val="0"/>
      <w:marRight w:val="0"/>
      <w:marTop w:val="0"/>
      <w:marBottom w:val="0"/>
      <w:divBdr>
        <w:top w:val="none" w:sz="0" w:space="0" w:color="auto"/>
        <w:left w:val="none" w:sz="0" w:space="0" w:color="auto"/>
        <w:bottom w:val="none" w:sz="0" w:space="0" w:color="auto"/>
        <w:right w:val="none" w:sz="0" w:space="0" w:color="auto"/>
      </w:divBdr>
    </w:div>
    <w:div w:id="1659306221">
      <w:bodyDiv w:val="1"/>
      <w:marLeft w:val="0"/>
      <w:marRight w:val="0"/>
      <w:marTop w:val="0"/>
      <w:marBottom w:val="0"/>
      <w:divBdr>
        <w:top w:val="none" w:sz="0" w:space="0" w:color="auto"/>
        <w:left w:val="none" w:sz="0" w:space="0" w:color="auto"/>
        <w:bottom w:val="none" w:sz="0" w:space="0" w:color="auto"/>
        <w:right w:val="none" w:sz="0" w:space="0" w:color="auto"/>
      </w:divBdr>
    </w:div>
    <w:div w:id="1667245336">
      <w:bodyDiv w:val="1"/>
      <w:marLeft w:val="0"/>
      <w:marRight w:val="0"/>
      <w:marTop w:val="0"/>
      <w:marBottom w:val="0"/>
      <w:divBdr>
        <w:top w:val="none" w:sz="0" w:space="0" w:color="auto"/>
        <w:left w:val="none" w:sz="0" w:space="0" w:color="auto"/>
        <w:bottom w:val="none" w:sz="0" w:space="0" w:color="auto"/>
        <w:right w:val="none" w:sz="0" w:space="0" w:color="auto"/>
      </w:divBdr>
    </w:div>
    <w:div w:id="1667395273">
      <w:bodyDiv w:val="1"/>
      <w:marLeft w:val="0"/>
      <w:marRight w:val="0"/>
      <w:marTop w:val="0"/>
      <w:marBottom w:val="0"/>
      <w:divBdr>
        <w:top w:val="none" w:sz="0" w:space="0" w:color="auto"/>
        <w:left w:val="none" w:sz="0" w:space="0" w:color="auto"/>
        <w:bottom w:val="none" w:sz="0" w:space="0" w:color="auto"/>
        <w:right w:val="none" w:sz="0" w:space="0" w:color="auto"/>
      </w:divBdr>
    </w:div>
    <w:div w:id="1680737648">
      <w:bodyDiv w:val="1"/>
      <w:marLeft w:val="0"/>
      <w:marRight w:val="0"/>
      <w:marTop w:val="0"/>
      <w:marBottom w:val="0"/>
      <w:divBdr>
        <w:top w:val="none" w:sz="0" w:space="0" w:color="auto"/>
        <w:left w:val="none" w:sz="0" w:space="0" w:color="auto"/>
        <w:bottom w:val="none" w:sz="0" w:space="0" w:color="auto"/>
        <w:right w:val="none" w:sz="0" w:space="0" w:color="auto"/>
      </w:divBdr>
    </w:div>
    <w:div w:id="1686588897">
      <w:bodyDiv w:val="1"/>
      <w:marLeft w:val="0"/>
      <w:marRight w:val="0"/>
      <w:marTop w:val="0"/>
      <w:marBottom w:val="0"/>
      <w:divBdr>
        <w:top w:val="none" w:sz="0" w:space="0" w:color="auto"/>
        <w:left w:val="none" w:sz="0" w:space="0" w:color="auto"/>
        <w:bottom w:val="none" w:sz="0" w:space="0" w:color="auto"/>
        <w:right w:val="none" w:sz="0" w:space="0" w:color="auto"/>
      </w:divBdr>
    </w:div>
    <w:div w:id="1714648727">
      <w:bodyDiv w:val="1"/>
      <w:marLeft w:val="0"/>
      <w:marRight w:val="0"/>
      <w:marTop w:val="0"/>
      <w:marBottom w:val="0"/>
      <w:divBdr>
        <w:top w:val="none" w:sz="0" w:space="0" w:color="auto"/>
        <w:left w:val="none" w:sz="0" w:space="0" w:color="auto"/>
        <w:bottom w:val="none" w:sz="0" w:space="0" w:color="auto"/>
        <w:right w:val="none" w:sz="0" w:space="0" w:color="auto"/>
      </w:divBdr>
    </w:div>
    <w:div w:id="1726947282">
      <w:bodyDiv w:val="1"/>
      <w:marLeft w:val="0"/>
      <w:marRight w:val="0"/>
      <w:marTop w:val="0"/>
      <w:marBottom w:val="0"/>
      <w:divBdr>
        <w:top w:val="none" w:sz="0" w:space="0" w:color="auto"/>
        <w:left w:val="none" w:sz="0" w:space="0" w:color="auto"/>
        <w:bottom w:val="none" w:sz="0" w:space="0" w:color="auto"/>
        <w:right w:val="none" w:sz="0" w:space="0" w:color="auto"/>
      </w:divBdr>
    </w:div>
    <w:div w:id="1778479381">
      <w:bodyDiv w:val="1"/>
      <w:marLeft w:val="0"/>
      <w:marRight w:val="0"/>
      <w:marTop w:val="0"/>
      <w:marBottom w:val="0"/>
      <w:divBdr>
        <w:top w:val="none" w:sz="0" w:space="0" w:color="auto"/>
        <w:left w:val="none" w:sz="0" w:space="0" w:color="auto"/>
        <w:bottom w:val="none" w:sz="0" w:space="0" w:color="auto"/>
        <w:right w:val="none" w:sz="0" w:space="0" w:color="auto"/>
      </w:divBdr>
    </w:div>
    <w:div w:id="1849716233">
      <w:bodyDiv w:val="1"/>
      <w:marLeft w:val="0"/>
      <w:marRight w:val="0"/>
      <w:marTop w:val="0"/>
      <w:marBottom w:val="0"/>
      <w:divBdr>
        <w:top w:val="none" w:sz="0" w:space="0" w:color="auto"/>
        <w:left w:val="none" w:sz="0" w:space="0" w:color="auto"/>
        <w:bottom w:val="none" w:sz="0" w:space="0" w:color="auto"/>
        <w:right w:val="none" w:sz="0" w:space="0" w:color="auto"/>
      </w:divBdr>
    </w:div>
    <w:div w:id="1859732144">
      <w:bodyDiv w:val="1"/>
      <w:marLeft w:val="0"/>
      <w:marRight w:val="0"/>
      <w:marTop w:val="0"/>
      <w:marBottom w:val="0"/>
      <w:divBdr>
        <w:top w:val="none" w:sz="0" w:space="0" w:color="auto"/>
        <w:left w:val="none" w:sz="0" w:space="0" w:color="auto"/>
        <w:bottom w:val="none" w:sz="0" w:space="0" w:color="auto"/>
        <w:right w:val="none" w:sz="0" w:space="0" w:color="auto"/>
      </w:divBdr>
    </w:div>
    <w:div w:id="1931156011">
      <w:bodyDiv w:val="1"/>
      <w:marLeft w:val="0"/>
      <w:marRight w:val="0"/>
      <w:marTop w:val="0"/>
      <w:marBottom w:val="0"/>
      <w:divBdr>
        <w:top w:val="none" w:sz="0" w:space="0" w:color="auto"/>
        <w:left w:val="none" w:sz="0" w:space="0" w:color="auto"/>
        <w:bottom w:val="none" w:sz="0" w:space="0" w:color="auto"/>
        <w:right w:val="none" w:sz="0" w:space="0" w:color="auto"/>
      </w:divBdr>
    </w:div>
    <w:div w:id="1957326854">
      <w:bodyDiv w:val="1"/>
      <w:marLeft w:val="0"/>
      <w:marRight w:val="0"/>
      <w:marTop w:val="0"/>
      <w:marBottom w:val="0"/>
      <w:divBdr>
        <w:top w:val="none" w:sz="0" w:space="0" w:color="auto"/>
        <w:left w:val="none" w:sz="0" w:space="0" w:color="auto"/>
        <w:bottom w:val="none" w:sz="0" w:space="0" w:color="auto"/>
        <w:right w:val="none" w:sz="0" w:space="0" w:color="auto"/>
      </w:divBdr>
    </w:div>
    <w:div w:id="1962148079">
      <w:bodyDiv w:val="1"/>
      <w:marLeft w:val="0"/>
      <w:marRight w:val="0"/>
      <w:marTop w:val="0"/>
      <w:marBottom w:val="0"/>
      <w:divBdr>
        <w:top w:val="none" w:sz="0" w:space="0" w:color="auto"/>
        <w:left w:val="none" w:sz="0" w:space="0" w:color="auto"/>
        <w:bottom w:val="none" w:sz="0" w:space="0" w:color="auto"/>
        <w:right w:val="none" w:sz="0" w:space="0" w:color="auto"/>
      </w:divBdr>
    </w:div>
    <w:div w:id="1967545585">
      <w:bodyDiv w:val="1"/>
      <w:marLeft w:val="0"/>
      <w:marRight w:val="0"/>
      <w:marTop w:val="0"/>
      <w:marBottom w:val="0"/>
      <w:divBdr>
        <w:top w:val="none" w:sz="0" w:space="0" w:color="auto"/>
        <w:left w:val="none" w:sz="0" w:space="0" w:color="auto"/>
        <w:bottom w:val="none" w:sz="0" w:space="0" w:color="auto"/>
        <w:right w:val="none" w:sz="0" w:space="0" w:color="auto"/>
      </w:divBdr>
    </w:div>
    <w:div w:id="1967661197">
      <w:bodyDiv w:val="1"/>
      <w:marLeft w:val="0"/>
      <w:marRight w:val="0"/>
      <w:marTop w:val="0"/>
      <w:marBottom w:val="0"/>
      <w:divBdr>
        <w:top w:val="none" w:sz="0" w:space="0" w:color="auto"/>
        <w:left w:val="none" w:sz="0" w:space="0" w:color="auto"/>
        <w:bottom w:val="none" w:sz="0" w:space="0" w:color="auto"/>
        <w:right w:val="none" w:sz="0" w:space="0" w:color="auto"/>
      </w:divBdr>
    </w:div>
    <w:div w:id="1987202915">
      <w:bodyDiv w:val="1"/>
      <w:marLeft w:val="0"/>
      <w:marRight w:val="0"/>
      <w:marTop w:val="0"/>
      <w:marBottom w:val="0"/>
      <w:divBdr>
        <w:top w:val="none" w:sz="0" w:space="0" w:color="auto"/>
        <w:left w:val="none" w:sz="0" w:space="0" w:color="auto"/>
        <w:bottom w:val="none" w:sz="0" w:space="0" w:color="auto"/>
        <w:right w:val="none" w:sz="0" w:space="0" w:color="auto"/>
      </w:divBdr>
    </w:div>
    <w:div w:id="2029673983">
      <w:bodyDiv w:val="1"/>
      <w:marLeft w:val="0"/>
      <w:marRight w:val="0"/>
      <w:marTop w:val="0"/>
      <w:marBottom w:val="0"/>
      <w:divBdr>
        <w:top w:val="none" w:sz="0" w:space="0" w:color="auto"/>
        <w:left w:val="none" w:sz="0" w:space="0" w:color="auto"/>
        <w:bottom w:val="none" w:sz="0" w:space="0" w:color="auto"/>
        <w:right w:val="none" w:sz="0" w:space="0" w:color="auto"/>
      </w:divBdr>
    </w:div>
    <w:div w:id="2049186779">
      <w:bodyDiv w:val="1"/>
      <w:marLeft w:val="0"/>
      <w:marRight w:val="0"/>
      <w:marTop w:val="0"/>
      <w:marBottom w:val="0"/>
      <w:divBdr>
        <w:top w:val="none" w:sz="0" w:space="0" w:color="auto"/>
        <w:left w:val="none" w:sz="0" w:space="0" w:color="auto"/>
        <w:bottom w:val="none" w:sz="0" w:space="0" w:color="auto"/>
        <w:right w:val="none" w:sz="0" w:space="0" w:color="auto"/>
      </w:divBdr>
    </w:div>
    <w:div w:id="2050256088">
      <w:bodyDiv w:val="1"/>
      <w:marLeft w:val="0"/>
      <w:marRight w:val="0"/>
      <w:marTop w:val="0"/>
      <w:marBottom w:val="0"/>
      <w:divBdr>
        <w:top w:val="none" w:sz="0" w:space="0" w:color="auto"/>
        <w:left w:val="none" w:sz="0" w:space="0" w:color="auto"/>
        <w:bottom w:val="none" w:sz="0" w:space="0" w:color="auto"/>
        <w:right w:val="none" w:sz="0" w:space="0" w:color="auto"/>
      </w:divBdr>
    </w:div>
    <w:div w:id="2084447932">
      <w:bodyDiv w:val="1"/>
      <w:marLeft w:val="0"/>
      <w:marRight w:val="0"/>
      <w:marTop w:val="0"/>
      <w:marBottom w:val="0"/>
      <w:divBdr>
        <w:top w:val="none" w:sz="0" w:space="0" w:color="auto"/>
        <w:left w:val="none" w:sz="0" w:space="0" w:color="auto"/>
        <w:bottom w:val="none" w:sz="0" w:space="0" w:color="auto"/>
        <w:right w:val="none" w:sz="0" w:space="0" w:color="auto"/>
      </w:divBdr>
    </w:div>
    <w:div w:id="2085030214">
      <w:bodyDiv w:val="1"/>
      <w:marLeft w:val="0"/>
      <w:marRight w:val="0"/>
      <w:marTop w:val="0"/>
      <w:marBottom w:val="0"/>
      <w:divBdr>
        <w:top w:val="none" w:sz="0" w:space="0" w:color="auto"/>
        <w:left w:val="none" w:sz="0" w:space="0" w:color="auto"/>
        <w:bottom w:val="none" w:sz="0" w:space="0" w:color="auto"/>
        <w:right w:val="none" w:sz="0" w:space="0" w:color="auto"/>
      </w:divBdr>
    </w:div>
    <w:div w:id="2088573151">
      <w:bodyDiv w:val="1"/>
      <w:marLeft w:val="0"/>
      <w:marRight w:val="0"/>
      <w:marTop w:val="0"/>
      <w:marBottom w:val="0"/>
      <w:divBdr>
        <w:top w:val="none" w:sz="0" w:space="0" w:color="auto"/>
        <w:left w:val="none" w:sz="0" w:space="0" w:color="auto"/>
        <w:bottom w:val="none" w:sz="0" w:space="0" w:color="auto"/>
        <w:right w:val="none" w:sz="0" w:space="0" w:color="auto"/>
      </w:divBdr>
    </w:div>
    <w:div w:id="2100910027">
      <w:bodyDiv w:val="1"/>
      <w:marLeft w:val="0"/>
      <w:marRight w:val="0"/>
      <w:marTop w:val="0"/>
      <w:marBottom w:val="0"/>
      <w:divBdr>
        <w:top w:val="none" w:sz="0" w:space="0" w:color="auto"/>
        <w:left w:val="none" w:sz="0" w:space="0" w:color="auto"/>
        <w:bottom w:val="none" w:sz="0" w:space="0" w:color="auto"/>
        <w:right w:val="none" w:sz="0" w:space="0" w:color="auto"/>
      </w:divBdr>
    </w:div>
    <w:div w:id="2133860754">
      <w:bodyDiv w:val="1"/>
      <w:marLeft w:val="0"/>
      <w:marRight w:val="0"/>
      <w:marTop w:val="0"/>
      <w:marBottom w:val="0"/>
      <w:divBdr>
        <w:top w:val="none" w:sz="0" w:space="0" w:color="auto"/>
        <w:left w:val="none" w:sz="0" w:space="0" w:color="auto"/>
        <w:bottom w:val="none" w:sz="0" w:space="0" w:color="auto"/>
        <w:right w:val="none" w:sz="0" w:space="0" w:color="auto"/>
      </w:divBdr>
    </w:div>
    <w:div w:id="21465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gdpr.eu/" TargetMode="External"/><Relationship Id="rId26" Type="http://schemas.openxmlformats.org/officeDocument/2006/relationships/hyperlink" Target="https://www.researchgate.net/publication/225084162_Database_Design_And_Implementation" TargetMode="External"/><Relationship Id="rId3" Type="http://schemas.openxmlformats.org/officeDocument/2006/relationships/styles" Target="styles.xml"/><Relationship Id="rId21" Type="http://schemas.openxmlformats.org/officeDocument/2006/relationships/hyperlink" Target="https://tools.ietf.org/html/rfc412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dpb.europa.eu/edpb_en" TargetMode="External"/><Relationship Id="rId25" Type="http://schemas.openxmlformats.org/officeDocument/2006/relationships/hyperlink" Target="https://www.routledge.com/Large-Scale-and-Big-Data-Processing-and-Management/Sakr-Gaber/p/book/9780367736500" TargetMode="External"/><Relationship Id="rId2" Type="http://schemas.openxmlformats.org/officeDocument/2006/relationships/numbering" Target="numbering.xml"/><Relationship Id="rId16" Type="http://schemas.openxmlformats.org/officeDocument/2006/relationships/hyperlink" Target="https://dl.acm.org/doi/10.1145/1978915.1978919" TargetMode="External"/><Relationship Id="rId20" Type="http://schemas.openxmlformats.org/officeDocument/2006/relationships/hyperlink" Target="https://ico.org.uk/for-organisations/uk-gdpr-guidance-and-resourc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artinfowler.com/books/nosql.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relationaldbdesign.com/database-analysis/module7/relationships-referential-integrity.php" TargetMode="External"/><Relationship Id="rId28" Type="http://schemas.openxmlformats.org/officeDocument/2006/relationships/hyperlink" Target="https://link.springer.com/chapter/10.1007/978-3-642-36675-1_1" TargetMode="External"/><Relationship Id="rId10" Type="http://schemas.openxmlformats.org/officeDocument/2006/relationships/image" Target="media/image3.jpeg"/><Relationship Id="rId19" Type="http://schemas.openxmlformats.org/officeDocument/2006/relationships/hyperlink" Target="https://www.mdpi.com/2078-2489/14/11/61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researchgate.net/publication/220618579_Data_Governance" TargetMode="External"/><Relationship Id="rId27" Type="http://schemas.openxmlformats.org/officeDocument/2006/relationships/hyperlink" Target="https://doi.org/10.1145/1721654.1721659"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73E52-6569-426B-B329-081383CB1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2951</Words>
  <Characters>16826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Bayr Harrison</dc:creator>
  <cp:keywords/>
  <dc:description/>
  <cp:lastModifiedBy>Bayr Harrison</cp:lastModifiedBy>
  <cp:revision>2</cp:revision>
  <dcterms:created xsi:type="dcterms:W3CDTF">2025-07-12T19:52:00Z</dcterms:created>
  <dcterms:modified xsi:type="dcterms:W3CDTF">2025-07-12T19:52:00Z</dcterms:modified>
</cp:coreProperties>
</file>